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Attīstības sadarbības politikas pamatnostādņu 2021. – 2027. gadam starpposma izvērtējums (par 2021. – 2023. gadu)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25.06.2024.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25.06.2024.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