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pārsniegti augsnes un grunts kvalitātes normatīvi vai pazemes ūdeņu piesārņojuma līmenis pārsniedz robežlielumus noteiktā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pilnībā izslēgt saimniecisko darbību teritorijās, kurās pārsniegti grunts un gruntsūdeņu piesārņojuma robežlielumi, ir nesamērīga attiecībā pret uzņēmumiem, kuru darbība nav saistīta ar šāda veida piesārņojuma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Uzņēmumiem, kuru emisijas nav saistītas ar grunts vai gruntsūdeņu piesārņošanu, šī prasība rada nevajadzīgus ierobežojumus, kas nepalīdz vides aizsardzībai, bet gan nepamatoti kavē ekonomisko darbību. Piemēram, uzņēmumi, kas rada tikai gaisa emisijas, nevarētu ietekmēt esošo piesārņojuma līmeni gruntī vai gruntsūdeņos.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Šādās teritorijās būtu daudz lietderīgāk atļaut šiem uzņēmumiem darboties, vienlaikus uzliekot tiem pienākumu veikt noteiktus un samērīgus pasākumus grunts un gruntsūdeņu kvalitātes uzlabošanai savas darbības laikā. Tādējādi būtu iespējams sasniegt līdzsvarotu pieeju, kas ņemtu vērā gan vides aizsardzību, gan ekonomisko attīstību, netraucējot uzņēmumiem, kas nepalielina esošo piesārņojuma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tiesību akta norma rada bažas, ka piesārņojošās darbības atļauju varētu nesaņemt, piemēram, uzņēmums, kas atrodas vēsturiski piesārņotā teritorijā un plāno uzsākt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10. panta pirmās daļas 2. punktu un ieviest nosacījumus, kas nodrošinātu samērīgumu starp vides aizsardzības mērķiem un saimnieciskās darbības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Dienests atļaujas izsniegšanas brīdī nevar pietiekami precīzi novērtēt un prognozēt piesārņojošas darbības ietekmi uz cilvēku veselību vai vidi, izsniedzot atļauju, var noteikt tās pārskatīšanas termiņu, kas nepārsniedz trīs gadus.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16. panta otro daļu, papildinot to ar vārdiem "bet neuzliek par pienākumu to pārskatīt pirmā darbības gada laikā". Precizēta norma nodrošinātu līdzsvaru starp vides aizsardzību un uzņēmējdarbības stabilitāti, ļaujot operatoriem pielāgoties bez tūlītējas pārbaudes stresa un nodrošinot kvalitatīvāku datu uzkrāšanu precīzākam novērtējumam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Operatoram, iesniedzot iesniegumu atļaujas saņemšanai vai C reģistrācijai Dienesta informācijas sistēmā, ir jāiesniedz pašvaldības izsniegta izziņa par plānotās piesārņojošās darbības atbilstību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18. panta otro daļu vārdus "ir jāiesniedz pašvaldības izsniegta izziņa par plānotās piesārņojošās darbības atbilstību teritorijas plānojumam", jo nav garantijas, ka pašvaldību teritorijas plānojumos ir veiktas atzīmes par iespējamajām piesārņojošajām darbībām. Ja pašvaldībām šādas atzīmes nav veiktas un tās nevar izsniegt nepieciešamo izziņu, operatoriem nebūs iespējams saņemt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šī norma var radīt nevajadzīgus administratīvus šķēršļus un kavēt saimnieciskās darbības uzsākšanu. Prasība pēc pašvaldības izziņas var novest pie situācijas, kurā uzņēmumi, kas plāno piesārņojošās darbības, nevarēs saņemt nepieciešamās atļaujas tikai tādēļ, ka pašvaldības plānojums nav atbilstoši atjaunināts vai detalizēts.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un taisnīgu piesārņojošo darbību atļauju izsniegšanas procesu, lūdzam apsvērt citus mehānismus, kā nodrošināt plānotās darbības atbilstību teritorijas plānojumam, kas būtu mazāk atkarīgi no pašvaldību izsniegtām izziņām.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 kategorijas piesārņojošām darbībām atļauju izsniedz vai grozījumus veic 60 dienu laikā no brīža, kad Dienests ir iesniegumu pieņēmis. Ja piesārņojošajai darbībai rīko publisko apspriešanu, atļauju izsniedz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būtiski saīsināt likumprojekta 18. panta sestajā daļā B kategorijas atļaujas izsniegšanas termiņu, īpaši to attiecinot uz grozījumu veikšanu. Kā arī lūdzam paredzēt arī vienreizējas darbības (īstermiņa) atļaujas neparedzamām īslaicīgām darbībām, piemēram, kuģa izkraušanai pie piestātnes, kurai nav atļauja, vai esošajā atļaujā neiekļautas kravas vienreizēja izkraušana.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Komersantam pēdējo trīs gadu laikā vismaz divas reizes ir stājušies spēkā Dienesta pieņemtie lēmumi par administratīvā soda piemērošanu par pārkāpumiem vides aizsardzības jomā, kas saistīti ar noteikto pienākumu neizpildi vai vides stāvokļa pasliktināšanos;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darbība ir kompleksa un sarežģīta, ietverot dažādas kravas operācijas, kas bieži vien ir pakļautas stingrai vides regulācijai. Tā kā vides aizsardzības noteikumu ievērošana ostu teritorijā ir saistīta ar daudzveidīgiem un sarežģītiem procesiem, administratīvos sodus par pārkāpumiem ir iespējams saņemt salīdzinoši viegli.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 panta trešās daļas 2. punktā paredzētie sodi - divu gadu laikā par diviem pārkāpumiem, potenciāli pārmērīgi ierobežos komersantu darbību, neskatoties uz to, ka pārkāpumi var būt nenozīmīgi vai tehniska rakstura. Šāda pieeja var negatīvi ietekmēt ostu operāciju nepārtrauktību un tādējādi arī ekonomisko situāciju valstī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mīkstināt likumprojekta 21. panta trešās daļas 2. punktā paredzētos sodus, ņemot vērā ostu darbības specifiku un mazinātu administratīvās sodu piemērošanas negatīvo ietekmi uz kravas operācijām un komersantu darbību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 kategorijas piesārņojošas darbības objektā tiek veikta jaunu tehnisko paņēmienu (tehniskais paņēmiens, kas, ieviests ražošanā, var nodrošināt augstāku vispārējo vides aizsardzības līmeni vai vismaz tādu pašu vides aizsardzības līmeni un lielākus izmaksu ietaupījumus nekā pašreizējie labākie pieejamie tehniskie paņēmieni) izmēģināšana un izmantošana, Dienests var atļaujā noteikt pārejas periodu labāko pieejamo tehnisko paņēmienu un ar tiem saistīto emisijas līmeņu piemērošanai uz laiku, kas nepārsniedz deviņus mēnešus. Pēc noteiktā pārejas perioda operators nodrošina, ka šāda objekta radītā emisija atbilst ar labākajiem pieejamiem tehniskajiem paņēmieniem saistītajam emisijas līmenim. Ja emisija neatbilst ar labākajiem pieejamajiem tehniskajiem paņēmieniem saistītajam emisijas līmenim, tad operators pārtrauc jaunu tehnisko paņēmienu, produktu vai ražošanas procesu pētīšanu, izstrādi un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26. panta otrās daļas nosacījumus, paredzot piemērot arī B kategorijas uzņēmumiem, kas ievieš inovatīvas tehnoloģijas vai iepriekš nozarē neizmantotus tehnoloģiskos procesus.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Signe Klusa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21.06.2024.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21.06.2024.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