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Sistēmas datubāzē iekļauj arī informāciju kas norādīta normatīvajos aktos par bīstamo kravu apriti minētajā bīstamo kravu autopārvadājumu kontroles  pārbaudes protokolā piemērojot tos pašus nosacījumus kas noteikti informācijai datubāzē.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pret sagatavotajiem grozījumiem Noteikumu V nodaļā (tostarp 22., 27. un 27.</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nodaļas saturs atbilst Autopārvadājumu likuma 4.</w:t>
            </w:r>
            <w:r w:rsidR="00000000" w:rsidRPr="00000000" w:rsidDel="00000000">
              <w:rPr>
                <w:vertAlign w:val="superscript"/>
                <w:rtl w:val="0"/>
              </w:rPr>
              <w:t xml:space="preserve">1</w:t>
            </w:r>
            <w:r w:rsidR="00000000" w:rsidRPr="00000000" w:rsidDel="00000000">
              <w:rPr>
                <w:rtl w:val="0"/>
              </w:rPr>
              <w:t xml:space="preserve"> pantam, kurā paredzēts, ka  Autopārvadājumu kontroles uzskaites sistēma ir valsts informācijas sistēmas "Integrētā iekšlietu informācijas sistēma" sastāvdaļa, </w:t>
            </w:r>
            <w:r w:rsidR="00000000" w:rsidRPr="00000000" w:rsidDel="00000000">
              <w:rPr>
                <w:b w:val="1"/>
                <w:rtl w:val="0"/>
              </w:rPr>
              <w:t xml:space="preserve">kurā iekļauta autopārvadājumu kontrolē iegūtā informācija. </w:t>
            </w:r>
            <w:r w:rsidR="00000000" w:rsidRPr="00000000" w:rsidDel="00000000">
              <w:rPr>
                <w:rtl w:val="0"/>
              </w:rPr>
              <w:t xml:space="preserve">Autopārvadājumu kontroles uzskaites sistēmas mērķis ir nodrošināt nepieciešamās informācijas apstrādi un sekmēt starpinstitūciju sadarbību, organizējot un īstenojot autopārvadājumu kontroli. </w:t>
            </w:r>
            <w:r w:rsidR="00000000" w:rsidRPr="00000000" w:rsidDel="00000000">
              <w:rPr>
                <w:b w:val="1"/>
                <w:rtl w:val="0"/>
              </w:rPr>
              <w:t xml:space="preserve">Ministru kabinets nosaka autopārvadājumu kontroles uzskaites sistēmā iekļaujamās informācijas apjomu, institūcijas, kas ir tiesīgas apstrādāt informāciju, kārtību, kādā informāciju sistēmā iekļauj un saņem no tās, kā arī sistēmā iekļautās informācijas apstrādes kārtību un tās glabāšanas termiņus</w:t>
            </w:r>
            <w:r w:rsidR="00000000" w:rsidRPr="00000000" w:rsidDel="00000000">
              <w:rPr>
                <w:rtl w:val="0"/>
              </w:rPr>
              <w:t xml:space="preserve"> un informācijas apmaiņas kārtību, izmantojot Iekšējā tirgus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pārnesot bīstamo kravu autopārvadājumu kontroles (uz ceļa) regulējumu uz Ministru kabineta 2011. gada 5. jūlija noteikumiem Nr. 541 "Bīstamo kravu aprites kontroles kārtība" (izdoti saskaņā ar Bīstamo kravu aprites likumu), bīstamo kravu autopārvadājumu kontrole vairs nevar tikt uzskatīta par autopārvadājumu kontroles sastāvdaļu Autopārvadājumu likuma un šo Noteikumu izpratnē un līdz ar to </w:t>
            </w:r>
            <w:r w:rsidR="00000000" w:rsidRPr="00000000" w:rsidDel="00000000">
              <w:rPr>
                <w:b w:val="1"/>
                <w:rtl w:val="0"/>
              </w:rPr>
              <w:t xml:space="preserve">zūd tiesiskais pamats </w:t>
            </w:r>
            <w:r w:rsidR="00000000" w:rsidRPr="00000000" w:rsidDel="00000000">
              <w:rPr>
                <w:rtl w:val="0"/>
              </w:rPr>
              <w:t xml:space="preserve">bīstamo kravu pārbaudes protokolos fiksēto informāciju apstrādāt Autopārvadājumu kontroles uzskaites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Iekšlietu ministrijas ieskatā, ja ir nepieciešamība pārskatīt regulējumu, lai novērstu tā sadrumstalotību, tas ir jādara kompleksi, sākot ar regulējuma izvērtēšanu Autopārvadājumu likumā un Bīstamo kravu aprites likumā, nevis tikai pārnesot regulējumu no vieniem Ministru kabineta noteikumiem uz citiem. Piemēram, vēršam uzmanību, ka saskaņā ar Autopārvadājuma likuma 12.panta piektajā daļā ietverto deleģējumu ir izdoti arī Ministru kabineta 2005.gada 6.septembra noteikumi Nr.674 "Bīstamo kravu pārvadājumu noteikumi". Attiecīgi būtu izvērtējams, vai šis regulējums vairāk/mazāk attiecas uz autopārvadājumu jomu vai bīstamo kravu aprites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projekta 27.</w:t>
            </w:r>
            <w:r w:rsidR="00000000" w:rsidRPr="00000000" w:rsidDel="00000000">
              <w:rPr>
                <w:vertAlign w:val="superscript"/>
                <w:rtl w:val="0"/>
              </w:rPr>
              <w:t xml:space="preserve">1 </w:t>
            </w:r>
            <w:r w:rsidR="00000000" w:rsidRPr="00000000" w:rsidDel="00000000">
              <w:rPr>
                <w:rtl w:val="0"/>
              </w:rPr>
              <w:t xml:space="preserve">ietvertā norma paredz tikai bīstamo kravu kontroles protokolos fiksētās informācijas </w:t>
            </w:r>
            <w:r w:rsidR="00000000" w:rsidRPr="00000000" w:rsidDel="00000000">
              <w:rPr>
                <w:b w:val="1"/>
                <w:rtl w:val="0"/>
              </w:rPr>
              <w:t xml:space="preserve">iekļaušanu</w:t>
            </w:r>
            <w:r w:rsidR="00000000" w:rsidRPr="00000000" w:rsidDel="00000000">
              <w:rPr>
                <w:rtl w:val="0"/>
              </w:rPr>
              <w:t xml:space="preserve"> sistēmā, nenosakot pat netieši ne iekļaujamās informācijas apjomu, ne glabāšanas termiņus (Šobrīd iekļaujamās informācijas apjoms izriet no Noteikumu 22.punkta un 1.pielikuma, savukārt informācijas glabāšanas termiņš paredzēts Noteikumu 27.punktā).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papildus norādām, ka nekorekti ir arī projekta 27.</w:t>
            </w:r>
            <w:r w:rsidR="00000000" w:rsidRPr="00000000" w:rsidDel="00000000">
              <w:rPr>
                <w:vertAlign w:val="superscript"/>
                <w:rtl w:val="0"/>
              </w:rPr>
              <w:t xml:space="preserve">1</w:t>
            </w:r>
            <w:r w:rsidR="00000000" w:rsidRPr="00000000" w:rsidDel="00000000">
              <w:rPr>
                <w:rtl w:val="0"/>
              </w:rPr>
              <w:t xml:space="preserve"> punktā lietotie termini "Sistēmas datubāze" un "datubāze". Noteikumu 1.3. apakšpunktā ir ietverts vārdkopas "autopārvadājumu kontroles uzskaites sistēma" saīsinājums -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Bīstamo kravu pārvadājumu noteikumu ievērošanas kontroli veic atbilstoši normatīvajos aktos par bīstamo kravu aprites kontroles kārtību noteiktajām prasībām.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Noteikumi attiecas tikai uz autopārvadājumu jomu (proti , neattiecas uz dzelzceļa, gaisa un kuģu pārvadājumu jomu), aizstāt vārdu "pārvadājumu" ar vārdu "autopārvadājumu".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16.04.2026.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16.04.2026.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Atzinumi_23-TA-288.docx</dc:title>
</cp:coreProperties>
</file>

<file path=docProps/custom.xml><?xml version="1.0" encoding="utf-8"?>
<Properties xmlns="http://schemas.openxmlformats.org/officeDocument/2006/custom-properties" xmlns:vt="http://schemas.openxmlformats.org/officeDocument/2006/docPropsVTypes"/>
</file>