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36454" w14:textId="56BE65D2" w:rsidR="009E7D63" w:rsidRDefault="00430952" w:rsidP="009E7D63">
      <w:pPr>
        <w:pStyle w:val="NoSpacing"/>
        <w:rPr>
          <w:rFonts w:cs="Times New Roman"/>
          <w:szCs w:val="24"/>
          <w:lang w:val="lv-LV"/>
        </w:rPr>
      </w:pPr>
      <w:r>
        <w:rPr>
          <w:rFonts w:cs="Times New Roman"/>
          <w:szCs w:val="24"/>
          <w:lang w:val="lv-LV"/>
        </w:rPr>
        <w:t>2022. gada 23.</w:t>
      </w:r>
      <w:r w:rsidR="008D552F">
        <w:rPr>
          <w:rFonts w:cs="Times New Roman"/>
          <w:szCs w:val="24"/>
          <w:lang w:val="lv-LV"/>
        </w:rPr>
        <w:t xml:space="preserve"> </w:t>
      </w:r>
      <w:r>
        <w:rPr>
          <w:rFonts w:cs="Times New Roman"/>
          <w:szCs w:val="24"/>
          <w:lang w:val="lv-LV"/>
        </w:rPr>
        <w:t>maijs</w:t>
      </w:r>
    </w:p>
    <w:p w14:paraId="01CCDF2F" w14:textId="73E296C1" w:rsidR="009E7D63" w:rsidRDefault="009E7D63" w:rsidP="009E7D63">
      <w:pPr>
        <w:pStyle w:val="NoSpacing"/>
        <w:rPr>
          <w:rFonts w:cs="Times New Roman"/>
          <w:szCs w:val="24"/>
          <w:lang w:val="lv-LV"/>
        </w:rPr>
      </w:pPr>
      <w:r w:rsidRPr="00984232">
        <w:rPr>
          <w:rFonts w:cs="Times New Roman"/>
          <w:szCs w:val="24"/>
          <w:lang w:val="lv-LV"/>
        </w:rPr>
        <w:t xml:space="preserve">Nr. </w:t>
      </w:r>
      <w:r w:rsidR="008D552F">
        <w:rPr>
          <w:rFonts w:cs="Times New Roman"/>
          <w:lang w:val="lv-LV"/>
        </w:rPr>
        <w:t>2022/NOS-113</w:t>
      </w:r>
    </w:p>
    <w:p w14:paraId="2B9ABA82" w14:textId="77777777" w:rsidR="00B07BF7" w:rsidRPr="008C6F49" w:rsidRDefault="00B07BF7" w:rsidP="009E7D63">
      <w:pPr>
        <w:pStyle w:val="NoSpacing"/>
        <w:rPr>
          <w:rFonts w:cs="Times New Roman"/>
          <w:sz w:val="22"/>
          <w:lang w:val="lv-LV"/>
        </w:rPr>
      </w:pPr>
    </w:p>
    <w:p w14:paraId="69F1DC0D" w14:textId="77777777" w:rsidR="008C6F49" w:rsidRPr="009740E7" w:rsidRDefault="008C6F49" w:rsidP="008C6F49">
      <w:pPr>
        <w:pStyle w:val="NoSpacing"/>
        <w:jc w:val="right"/>
        <w:rPr>
          <w:rFonts w:cs="Times New Roman"/>
          <w:b/>
          <w:bCs/>
          <w:lang w:val="lv-LV"/>
        </w:rPr>
      </w:pPr>
      <w:r w:rsidRPr="009740E7">
        <w:rPr>
          <w:rFonts w:cs="Times New Roman"/>
          <w:b/>
          <w:bCs/>
          <w:lang w:val="lv-LV"/>
        </w:rPr>
        <w:t>Ministru prezidentam</w:t>
      </w:r>
    </w:p>
    <w:p w14:paraId="7E93D2DC" w14:textId="77777777" w:rsidR="008C6F49" w:rsidRPr="009740E7" w:rsidRDefault="008C6F49" w:rsidP="008C6F49">
      <w:pPr>
        <w:pStyle w:val="NoSpacing"/>
        <w:jc w:val="right"/>
        <w:rPr>
          <w:rFonts w:cs="Times New Roman"/>
          <w:b/>
          <w:bCs/>
          <w:lang w:val="lv-LV"/>
        </w:rPr>
      </w:pPr>
      <w:r w:rsidRPr="009740E7">
        <w:rPr>
          <w:rFonts w:cs="Times New Roman"/>
          <w:b/>
          <w:bCs/>
          <w:lang w:val="lv-LV"/>
        </w:rPr>
        <w:t>Arturam Krišjānim Kariņam</w:t>
      </w:r>
    </w:p>
    <w:p w14:paraId="080D3098" w14:textId="77777777" w:rsidR="008C6F49" w:rsidRPr="009740E7" w:rsidRDefault="00C215F8" w:rsidP="008C6F49">
      <w:pPr>
        <w:spacing w:after="0" w:line="240" w:lineRule="auto"/>
        <w:jc w:val="right"/>
        <w:rPr>
          <w:rFonts w:ascii="Times New Roman" w:hAnsi="Times New Roman" w:cs="Times New Roman"/>
          <w:b/>
          <w:sz w:val="24"/>
        </w:rPr>
      </w:pPr>
      <w:hyperlink r:id="rId8" w:history="1">
        <w:r w:rsidR="008C6F49" w:rsidRPr="009740E7">
          <w:rPr>
            <w:rStyle w:val="Hyperlink"/>
            <w:rFonts w:ascii="Times New Roman" w:hAnsi="Times New Roman" w:cs="Times New Roman"/>
            <w:sz w:val="24"/>
          </w:rPr>
          <w:t>vk@mk.gov.lv</w:t>
        </w:r>
      </w:hyperlink>
    </w:p>
    <w:p w14:paraId="7D0DF5A1" w14:textId="77777777" w:rsidR="008C6F49" w:rsidRDefault="008C6F49" w:rsidP="009E7D63">
      <w:pPr>
        <w:spacing w:after="0" w:line="240" w:lineRule="auto"/>
        <w:jc w:val="right"/>
        <w:rPr>
          <w:rFonts w:ascii="Times New Roman" w:hAnsi="Times New Roman" w:cs="Times New Roman"/>
          <w:b/>
          <w:sz w:val="24"/>
        </w:rPr>
      </w:pPr>
    </w:p>
    <w:p w14:paraId="1B952D75" w14:textId="77777777" w:rsidR="00B07BF7" w:rsidRPr="009740E7" w:rsidRDefault="00B07BF7" w:rsidP="009E7D63">
      <w:pPr>
        <w:spacing w:after="0" w:line="240" w:lineRule="auto"/>
        <w:jc w:val="right"/>
        <w:rPr>
          <w:rFonts w:ascii="Times New Roman" w:hAnsi="Times New Roman" w:cs="Times New Roman"/>
          <w:b/>
          <w:sz w:val="24"/>
        </w:rPr>
      </w:pPr>
    </w:p>
    <w:p w14:paraId="44FDA0AB" w14:textId="77777777" w:rsidR="009E7D63" w:rsidRPr="009740E7" w:rsidRDefault="00B07BF7" w:rsidP="009E7D63">
      <w:pPr>
        <w:spacing w:after="0" w:line="240" w:lineRule="auto"/>
        <w:jc w:val="right"/>
        <w:rPr>
          <w:rFonts w:ascii="Times New Roman" w:hAnsi="Times New Roman" w:cs="Times New Roman"/>
          <w:b/>
          <w:sz w:val="24"/>
        </w:rPr>
      </w:pPr>
      <w:r>
        <w:rPr>
          <w:rFonts w:ascii="Times New Roman" w:hAnsi="Times New Roman" w:cs="Times New Roman"/>
          <w:b/>
          <w:sz w:val="24"/>
        </w:rPr>
        <w:t xml:space="preserve">kopija: </w:t>
      </w:r>
      <w:r w:rsidR="009E7D63" w:rsidRPr="009740E7">
        <w:rPr>
          <w:rFonts w:ascii="Times New Roman" w:hAnsi="Times New Roman" w:cs="Times New Roman"/>
          <w:b/>
          <w:sz w:val="24"/>
        </w:rPr>
        <w:t>Labklājības ministrija</w:t>
      </w:r>
    </w:p>
    <w:p w14:paraId="51099EAE" w14:textId="77777777" w:rsidR="009E7D63" w:rsidRPr="009740E7" w:rsidRDefault="009E7D63" w:rsidP="009E7D63">
      <w:pPr>
        <w:pStyle w:val="NoSpacing"/>
        <w:jc w:val="right"/>
        <w:rPr>
          <w:rFonts w:cs="Times New Roman"/>
          <w:lang w:val="lv-LV"/>
        </w:rPr>
      </w:pPr>
      <w:r w:rsidRPr="009740E7">
        <w:rPr>
          <w:rFonts w:cs="Times New Roman"/>
          <w:lang w:val="lv-LV"/>
        </w:rPr>
        <w:t>adrese: Skolas iela 28, Rīga, LV-1331,</w:t>
      </w:r>
    </w:p>
    <w:p w14:paraId="79195BE3" w14:textId="77777777" w:rsidR="009E7D63" w:rsidRPr="009740E7" w:rsidRDefault="009E7D63" w:rsidP="009E7D63">
      <w:pPr>
        <w:spacing w:after="0" w:line="240" w:lineRule="auto"/>
        <w:jc w:val="right"/>
        <w:rPr>
          <w:rStyle w:val="Hyperlink"/>
          <w:rFonts w:ascii="Times New Roman" w:hAnsi="Times New Roman" w:cs="Times New Roman"/>
          <w:sz w:val="24"/>
        </w:rPr>
      </w:pPr>
      <w:r w:rsidRPr="009740E7">
        <w:rPr>
          <w:rFonts w:ascii="Times New Roman" w:hAnsi="Times New Roman" w:cs="Times New Roman"/>
          <w:sz w:val="24"/>
        </w:rPr>
        <w:t xml:space="preserve">elektroniskā pasta adrese: </w:t>
      </w:r>
      <w:hyperlink r:id="rId9" w:history="1">
        <w:r w:rsidRPr="009740E7">
          <w:rPr>
            <w:rStyle w:val="Hyperlink"/>
            <w:rFonts w:ascii="Times New Roman" w:hAnsi="Times New Roman" w:cs="Times New Roman"/>
            <w:sz w:val="24"/>
          </w:rPr>
          <w:t>lm@lm.gov.lv</w:t>
        </w:r>
      </w:hyperlink>
    </w:p>
    <w:p w14:paraId="5CE71C22" w14:textId="77777777" w:rsidR="009E7D63" w:rsidRDefault="009E7D63" w:rsidP="009E7D63">
      <w:pPr>
        <w:spacing w:after="0" w:line="240" w:lineRule="auto"/>
        <w:jc w:val="right"/>
        <w:rPr>
          <w:rStyle w:val="Hyperlink"/>
          <w:rFonts w:ascii="Times New Roman" w:hAnsi="Times New Roman" w:cs="Times New Roman"/>
          <w:sz w:val="24"/>
        </w:rPr>
      </w:pPr>
    </w:p>
    <w:p w14:paraId="292F2A2E" w14:textId="77777777" w:rsidR="00B07BF7" w:rsidRPr="009740E7" w:rsidRDefault="00B07BF7" w:rsidP="009E7D63">
      <w:pPr>
        <w:spacing w:after="0" w:line="240" w:lineRule="auto"/>
        <w:jc w:val="right"/>
        <w:rPr>
          <w:rStyle w:val="Hyperlink"/>
          <w:rFonts w:ascii="Times New Roman" w:hAnsi="Times New Roman" w:cs="Times New Roman"/>
          <w:sz w:val="24"/>
        </w:rPr>
      </w:pPr>
    </w:p>
    <w:p w14:paraId="1171FAC9" w14:textId="77777777" w:rsidR="009E7D63" w:rsidRPr="009740E7" w:rsidRDefault="009E7D63" w:rsidP="009E7D63">
      <w:pPr>
        <w:pStyle w:val="NoSpacing"/>
        <w:jc w:val="right"/>
        <w:rPr>
          <w:rFonts w:cs="Times New Roman"/>
          <w:lang w:val="lv-LV"/>
        </w:rPr>
      </w:pPr>
      <w:r w:rsidRPr="009740E7">
        <w:rPr>
          <w:rFonts w:cs="Times New Roman"/>
          <w:lang w:val="lv-LV"/>
        </w:rPr>
        <w:t>iesniedzējs:</w:t>
      </w:r>
    </w:p>
    <w:p w14:paraId="5CAE9CDA" w14:textId="77777777" w:rsidR="009E7D63" w:rsidRPr="009740E7" w:rsidRDefault="009E7D63" w:rsidP="009E7D63">
      <w:pPr>
        <w:pStyle w:val="NoSpacing"/>
        <w:jc w:val="right"/>
        <w:rPr>
          <w:rFonts w:cs="Times New Roman"/>
          <w:lang w:val="lv-LV"/>
        </w:rPr>
      </w:pPr>
      <w:bookmarkStart w:id="0" w:name="_GoBack"/>
      <w:r w:rsidRPr="009740E7">
        <w:rPr>
          <w:rFonts w:cs="Times New Roman"/>
          <w:b/>
          <w:bCs/>
          <w:lang w:val="lv-LV"/>
        </w:rPr>
        <w:t>Pieaugušo un profesionālās izglītības asociācija</w:t>
      </w:r>
      <w:bookmarkEnd w:id="0"/>
      <w:r w:rsidRPr="009740E7">
        <w:rPr>
          <w:rFonts w:cs="Times New Roman"/>
          <w:lang w:val="lv-LV"/>
        </w:rPr>
        <w:t>,</w:t>
      </w:r>
    </w:p>
    <w:p w14:paraId="31C43B00" w14:textId="77777777" w:rsidR="009E7D63" w:rsidRPr="009740E7" w:rsidRDefault="009E7D63" w:rsidP="009E7D63">
      <w:pPr>
        <w:pStyle w:val="NoSpacing"/>
        <w:jc w:val="right"/>
        <w:rPr>
          <w:rFonts w:cs="Times New Roman"/>
          <w:lang w:val="lv-LV"/>
        </w:rPr>
      </w:pPr>
      <w:r w:rsidRPr="009740E7">
        <w:rPr>
          <w:rFonts w:cs="Times New Roman"/>
          <w:lang w:val="lv-LV"/>
        </w:rPr>
        <w:t>adrese: Gogoļa iela 23, Rīga, LV-1050,</w:t>
      </w:r>
    </w:p>
    <w:p w14:paraId="501846BE" w14:textId="77777777" w:rsidR="009E7D63" w:rsidRPr="009740E7" w:rsidRDefault="009E7D63" w:rsidP="009E7D63">
      <w:pPr>
        <w:jc w:val="right"/>
        <w:rPr>
          <w:rFonts w:ascii="Times New Roman" w:hAnsi="Times New Roman" w:cs="Times New Roman"/>
          <w:sz w:val="24"/>
        </w:rPr>
      </w:pPr>
      <w:r w:rsidRPr="009740E7">
        <w:rPr>
          <w:rFonts w:ascii="Times New Roman" w:hAnsi="Times New Roman" w:cs="Times New Roman"/>
          <w:sz w:val="24"/>
        </w:rPr>
        <w:t xml:space="preserve">elektroniskā pasta adrese: </w:t>
      </w:r>
      <w:hyperlink r:id="rId10" w:history="1">
        <w:r w:rsidRPr="009740E7">
          <w:rPr>
            <w:rStyle w:val="Hyperlink"/>
            <w:rFonts w:ascii="Times New Roman" w:hAnsi="Times New Roman" w:cs="Times New Roman"/>
            <w:sz w:val="24"/>
          </w:rPr>
          <w:t>ppia@inbox.lv</w:t>
        </w:r>
      </w:hyperlink>
    </w:p>
    <w:p w14:paraId="4E5EB566" w14:textId="77777777" w:rsidR="00CC7817" w:rsidRDefault="00CC7817" w:rsidP="00CC7817">
      <w:pPr>
        <w:pStyle w:val="ListParagraph"/>
        <w:spacing w:after="0" w:line="240" w:lineRule="auto"/>
        <w:ind w:left="0"/>
        <w:jc w:val="both"/>
        <w:rPr>
          <w:rFonts w:ascii="Times New Roman" w:hAnsi="Times New Roman"/>
          <w:sz w:val="24"/>
        </w:rPr>
      </w:pPr>
    </w:p>
    <w:p w14:paraId="2261E3BF" w14:textId="77777777" w:rsidR="00B07BF7" w:rsidRDefault="00B07BF7" w:rsidP="00CC7817">
      <w:pPr>
        <w:pStyle w:val="ListParagraph"/>
        <w:spacing w:after="0" w:line="240" w:lineRule="auto"/>
        <w:ind w:left="0"/>
        <w:jc w:val="both"/>
        <w:rPr>
          <w:rFonts w:ascii="Times New Roman" w:hAnsi="Times New Roman"/>
          <w:i/>
          <w:sz w:val="24"/>
        </w:rPr>
      </w:pPr>
      <w:r w:rsidRPr="00B07BF7">
        <w:rPr>
          <w:rFonts w:ascii="Times New Roman" w:hAnsi="Times New Roman"/>
          <w:i/>
          <w:sz w:val="24"/>
        </w:rPr>
        <w:t xml:space="preserve">Par </w:t>
      </w:r>
      <w:r>
        <w:rPr>
          <w:rFonts w:ascii="Times New Roman" w:hAnsi="Times New Roman"/>
          <w:i/>
          <w:sz w:val="24"/>
        </w:rPr>
        <w:t xml:space="preserve">nepārdomātiem </w:t>
      </w:r>
      <w:r w:rsidRPr="00B07BF7">
        <w:rPr>
          <w:rFonts w:ascii="Times New Roman" w:hAnsi="Times New Roman"/>
          <w:i/>
          <w:sz w:val="24"/>
        </w:rPr>
        <w:t xml:space="preserve">grozījumiem </w:t>
      </w:r>
    </w:p>
    <w:p w14:paraId="206ADA20" w14:textId="77777777" w:rsidR="00A649AB" w:rsidRDefault="00B07BF7" w:rsidP="00CC7817">
      <w:pPr>
        <w:pStyle w:val="ListParagraph"/>
        <w:spacing w:after="0" w:line="240" w:lineRule="auto"/>
        <w:ind w:left="0"/>
        <w:jc w:val="both"/>
        <w:rPr>
          <w:rFonts w:ascii="Times New Roman" w:hAnsi="Times New Roman"/>
          <w:i/>
          <w:sz w:val="24"/>
        </w:rPr>
      </w:pPr>
      <w:r w:rsidRPr="00B07BF7">
        <w:rPr>
          <w:rFonts w:ascii="Times New Roman" w:hAnsi="Times New Roman"/>
          <w:i/>
          <w:sz w:val="24"/>
        </w:rPr>
        <w:t>bezdarbnieku un darba meklētāju</w:t>
      </w:r>
    </w:p>
    <w:p w14:paraId="3E3EB8E5" w14:textId="77777777" w:rsidR="00B07BF7" w:rsidRPr="00B07BF7" w:rsidRDefault="00B07BF7" w:rsidP="00CC7817">
      <w:pPr>
        <w:pStyle w:val="ListParagraph"/>
        <w:spacing w:after="0" w:line="240" w:lineRule="auto"/>
        <w:ind w:left="0"/>
        <w:jc w:val="both"/>
        <w:rPr>
          <w:rFonts w:ascii="Times New Roman" w:hAnsi="Times New Roman"/>
          <w:i/>
          <w:sz w:val="24"/>
        </w:rPr>
      </w:pPr>
      <w:r w:rsidRPr="00B07BF7">
        <w:rPr>
          <w:rFonts w:ascii="Times New Roman" w:hAnsi="Times New Roman"/>
          <w:i/>
          <w:sz w:val="24"/>
        </w:rPr>
        <w:t xml:space="preserve"> apmācību finansēšan</w:t>
      </w:r>
      <w:r w:rsidR="00A649AB">
        <w:rPr>
          <w:rFonts w:ascii="Times New Roman" w:hAnsi="Times New Roman"/>
          <w:i/>
          <w:sz w:val="24"/>
        </w:rPr>
        <w:t>as kārtībā</w:t>
      </w:r>
    </w:p>
    <w:p w14:paraId="0747F6AC" w14:textId="77777777" w:rsidR="00B07BF7" w:rsidRPr="009740E7" w:rsidRDefault="00B07BF7" w:rsidP="00CC7817">
      <w:pPr>
        <w:pStyle w:val="ListParagraph"/>
        <w:spacing w:after="0" w:line="240" w:lineRule="auto"/>
        <w:ind w:left="0"/>
        <w:jc w:val="both"/>
        <w:rPr>
          <w:rFonts w:ascii="Times New Roman" w:hAnsi="Times New Roman"/>
          <w:sz w:val="24"/>
        </w:rPr>
      </w:pPr>
    </w:p>
    <w:p w14:paraId="6ECED0EA" w14:textId="77777777" w:rsidR="009E7D63" w:rsidRPr="009740E7" w:rsidRDefault="008C6F49" w:rsidP="008C6F49">
      <w:pPr>
        <w:pStyle w:val="ListParagraph"/>
        <w:spacing w:after="0" w:line="240" w:lineRule="auto"/>
        <w:ind w:left="0"/>
        <w:jc w:val="both"/>
        <w:rPr>
          <w:rFonts w:ascii="Times New Roman" w:eastAsiaTheme="minorHAnsi" w:hAnsi="Times New Roman"/>
          <w:sz w:val="24"/>
        </w:rPr>
      </w:pPr>
      <w:r w:rsidRPr="009740E7">
        <w:rPr>
          <w:rFonts w:ascii="Times New Roman" w:eastAsiaTheme="minorHAnsi" w:hAnsi="Times New Roman"/>
          <w:sz w:val="24"/>
        </w:rPr>
        <w:t>Labklājības ministrija (turpmāk – LM) ir izstrādājusi Ministru kabineta noteikumu projektu "Grozījumi Ministru kabineta 2011.gada 25.janvāra noteikumos Nr.75 "Noteikumi par aktīvo nodarbinātības pasākumu un preventīvo bezdarba samazināšanas pasākumu organizēšanas un finansēšanas kārtību un pasākumu īstenotāju izvēles principiem"" (Projekta ID 22-TA-1431)</w:t>
      </w:r>
      <w:r w:rsidRPr="009740E7">
        <w:rPr>
          <w:rFonts w:eastAsiaTheme="minorHAnsi"/>
          <w:sz w:val="24"/>
          <w:vertAlign w:val="superscript"/>
        </w:rPr>
        <w:footnoteReference w:id="1"/>
      </w:r>
      <w:r w:rsidRPr="009740E7">
        <w:rPr>
          <w:rFonts w:ascii="Times New Roman" w:eastAsiaTheme="minorHAnsi" w:hAnsi="Times New Roman"/>
          <w:sz w:val="24"/>
        </w:rPr>
        <w:t xml:space="preserve"> (turpmāk – noteikumu projekts).</w:t>
      </w:r>
    </w:p>
    <w:p w14:paraId="0F319633" w14:textId="77777777" w:rsidR="008C6F49" w:rsidRPr="009740E7" w:rsidRDefault="008C6F49" w:rsidP="003904E3">
      <w:pPr>
        <w:spacing w:after="0" w:line="240" w:lineRule="auto"/>
        <w:jc w:val="both"/>
        <w:rPr>
          <w:rFonts w:ascii="Times New Roman" w:hAnsi="Times New Roman"/>
          <w:sz w:val="24"/>
        </w:rPr>
      </w:pPr>
      <w:r w:rsidRPr="00023DA7">
        <w:rPr>
          <w:rFonts w:ascii="Times New Roman" w:hAnsi="Times New Roman"/>
          <w:sz w:val="24"/>
        </w:rPr>
        <w:t>Ar noteikumu projektu LM rosina izmaiņas bezdarbnieku un darba meklētāju apmācību finansēšanas kārtībā.</w:t>
      </w:r>
      <w:r w:rsidR="009740E7" w:rsidRPr="00023DA7">
        <w:rPr>
          <w:rFonts w:ascii="Times New Roman" w:hAnsi="Times New Roman"/>
          <w:sz w:val="24"/>
        </w:rPr>
        <w:t xml:space="preserve"> </w:t>
      </w:r>
    </w:p>
    <w:p w14:paraId="7C5BD94C" w14:textId="77777777" w:rsidR="008C6F49" w:rsidRPr="009740E7" w:rsidRDefault="008C6F49" w:rsidP="008C6F49">
      <w:pPr>
        <w:spacing w:after="0" w:line="240" w:lineRule="auto"/>
        <w:jc w:val="both"/>
        <w:rPr>
          <w:rFonts w:ascii="Times New Roman" w:hAnsi="Times New Roman" w:cs="Times New Roman"/>
          <w:sz w:val="24"/>
        </w:rPr>
      </w:pPr>
      <w:r w:rsidRPr="009740E7">
        <w:rPr>
          <w:rFonts w:ascii="Times New Roman" w:hAnsi="Times New Roman" w:cs="Times New Roman"/>
          <w:sz w:val="24"/>
        </w:rPr>
        <w:t xml:space="preserve">Līdz šim spēkā esošais regulējums nosaka, ka izglītības iestādei mācību maksa tiek samaksāta atbilstoši faktiskajam apgūto mācību apjomam (mācību stundu skaitam), kuru bezdarbnieks vai darba meklētājs ir apguvis, iesaistoties noteiktas izglītības programmas apguvē. Ja bezdarbnieks vai darba meklētājs bez attaisnojošiem iemesliem pārtrauc dalību mācībās, nepildot noslēgto līgumu, bezdarbniekam vai darba meklētājam ir pienākums atlīdzināt Nodarbinātības valsts aģentūrai (valstij) izdevumus, kas izlietoti apmācībai. Ieviešot praksē noteikumu projektā iecerētos grozījumus – turpmāk izglītības iestādēm mācību apmaksā par bezdarbnieku un darba meklētāju izglītošanu piemērojot vienas vienības izmaksu standarta likmes aprēķinu, </w:t>
      </w:r>
      <w:r w:rsidR="009740E7" w:rsidRPr="009740E7">
        <w:rPr>
          <w:rFonts w:ascii="Times New Roman" w:hAnsi="Times New Roman" w:cs="Times New Roman"/>
          <w:sz w:val="24"/>
        </w:rPr>
        <w:t>valsts (Nodarbinātības valsts aģentūra) plāno</w:t>
      </w:r>
      <w:r w:rsidRPr="009740E7">
        <w:rPr>
          <w:rFonts w:ascii="Times New Roman" w:hAnsi="Times New Roman" w:cs="Times New Roman"/>
          <w:sz w:val="24"/>
        </w:rPr>
        <w:t xml:space="preserve"> atbrīvo</w:t>
      </w:r>
      <w:r w:rsidR="009740E7" w:rsidRPr="009740E7">
        <w:rPr>
          <w:rFonts w:ascii="Times New Roman" w:hAnsi="Times New Roman" w:cs="Times New Roman"/>
          <w:sz w:val="24"/>
        </w:rPr>
        <w:t>t</w:t>
      </w:r>
      <w:r w:rsidRPr="009740E7">
        <w:rPr>
          <w:rFonts w:ascii="Times New Roman" w:hAnsi="Times New Roman" w:cs="Times New Roman"/>
          <w:sz w:val="24"/>
        </w:rPr>
        <w:t xml:space="preserve"> sevi no parādu piedziņas administratīvā sloga uz izglītības iestāžu rēķina. Vienas vienības izmaksu metodes pamatā ir princips, ka samaksa tiek veikta tikai par 100% sasniegtu rezultātu (pilnībā apgūtu izglītības programmu). Ja bezdarbnieks vai darba meklētājs neapgūst izglītības programmu pilnā apmērā, izglītības iestāde par ieguldīto darbu no Nodarbinātības valsts aģentūras (valsts) nesaņem </w:t>
      </w:r>
      <w:r w:rsidR="009740E7" w:rsidRPr="009740E7">
        <w:rPr>
          <w:rFonts w:ascii="Times New Roman" w:hAnsi="Times New Roman" w:cs="Times New Roman"/>
          <w:sz w:val="24"/>
        </w:rPr>
        <w:t>nekādu finansējumu</w:t>
      </w:r>
      <w:r w:rsidRPr="009740E7">
        <w:rPr>
          <w:rFonts w:ascii="Times New Roman" w:hAnsi="Times New Roman" w:cs="Times New Roman"/>
          <w:sz w:val="24"/>
        </w:rPr>
        <w:t xml:space="preserve">. Nereti, jo īpaši profesionālajā tālākizglītībā (profesijas apguve), ir situācijas, kad bezdarbniekam vai darba </w:t>
      </w:r>
      <w:r w:rsidRPr="009740E7">
        <w:rPr>
          <w:rFonts w:ascii="Times New Roman" w:hAnsi="Times New Roman" w:cs="Times New Roman"/>
          <w:sz w:val="24"/>
        </w:rPr>
        <w:lastRenderedPageBreak/>
        <w:t xml:space="preserve">meklētājam, iesaistoties, piemēram,  datorsistēmu tehniķa profesijas apguvē (izglītības programma ir 960 akadēmisko stundu apjomā, tai skaitā kvalifikācijas prakse uzņēmumā 240 akadēmisko stundu apjomā), pabeidzot teorētisko un praktisko mācību priekšmetu apguvi izglītības iestādē un iesaistoties kvalifikācijas praksē uzņēmumā,  tas atrod darbu, kuru nevar vairāk savienot ar mācībām, un tāpēc mācības pamet. Galvenais bezdarbnieka vai darba meklētāja apmācību mērķis – palīdzēt tam iesaistīties nodarbinātībā, ir sasniegts, bet izglītības iestāde, kas ieguldījusi darbu un finansējumu personas izglītošanā, par šo pakalpojumu no valsts nesaņem neko. Ir situācijas, kad persona dažādu iemeslu dēļ, pabeidzot teorētisko un praktisko mācību priekšmetu apguvi izglītības iestādē un sekmīgi pabeidzot kvalifikācijas praksi uzņēmumā, tiekot pielaistai pie kvalifikācijas eksāmena, to nenokārto. Ir situācijas, kad personas apgūst izglītības programmu 30%, 50%, 75% vai pat 99% apmērā, tomēr dažādu iemeslu dēļ tās nepabeidz. </w:t>
      </w:r>
      <w:r w:rsidRPr="009740E7">
        <w:rPr>
          <w:rFonts w:ascii="Times New Roman" w:hAnsi="Times New Roman" w:cs="Times New Roman"/>
          <w:sz w:val="24"/>
          <w:u w:val="single"/>
        </w:rPr>
        <w:t xml:space="preserve">Visos šajos gadījumos ar noteikumu projektā rosinātajiem grozījumiem ieviešamā vienas vienības izmaksu metode paredz to, ka izglītības iestāde no valsts nesaņem nekādu finansējumu par sniegto pakalpojumu. Ne valstij, ne bezdarbniekam nebūs pienākums atlīdzināt izglītības iestādei izdevumus, kas </w:t>
      </w:r>
      <w:r w:rsidR="00755EF8" w:rsidRPr="009740E7">
        <w:rPr>
          <w:rFonts w:ascii="Times New Roman" w:hAnsi="Times New Roman" w:cs="Times New Roman"/>
          <w:sz w:val="24"/>
          <w:u w:val="single"/>
        </w:rPr>
        <w:t>ieguldīti</w:t>
      </w:r>
      <w:r w:rsidRPr="009740E7">
        <w:rPr>
          <w:rFonts w:ascii="Times New Roman" w:hAnsi="Times New Roman" w:cs="Times New Roman"/>
          <w:sz w:val="24"/>
          <w:u w:val="single"/>
        </w:rPr>
        <w:t xml:space="preserve"> apmācībā. Ja līdz šim valstij bija tiesības šādos gadījumos vērsties ar parādu piedziņu pret mācības pametušo personu, tad pēc ro</w:t>
      </w:r>
      <w:r w:rsidR="00755EF8">
        <w:rPr>
          <w:rFonts w:ascii="Times New Roman" w:hAnsi="Times New Roman" w:cs="Times New Roman"/>
          <w:sz w:val="24"/>
          <w:u w:val="single"/>
        </w:rPr>
        <w:t>sināto grozījumu stāšanās spēkā</w:t>
      </w:r>
      <w:r w:rsidRPr="009740E7">
        <w:rPr>
          <w:rFonts w:ascii="Times New Roman" w:hAnsi="Times New Roman" w:cs="Times New Roman"/>
          <w:sz w:val="24"/>
          <w:u w:val="single"/>
        </w:rPr>
        <w:t xml:space="preserve"> izglītības iestādēm nebūs pat šādu tiesību.</w:t>
      </w:r>
    </w:p>
    <w:p w14:paraId="6AAC3058" w14:textId="77777777" w:rsidR="008C6F49" w:rsidRDefault="009740E7" w:rsidP="008C6F49">
      <w:pPr>
        <w:spacing w:after="0" w:line="240" w:lineRule="auto"/>
        <w:jc w:val="both"/>
        <w:rPr>
          <w:rFonts w:ascii="Times New Roman" w:hAnsi="Times New Roman" w:cs="Times New Roman"/>
          <w:sz w:val="24"/>
        </w:rPr>
      </w:pPr>
      <w:r>
        <w:rPr>
          <w:rFonts w:ascii="Times New Roman" w:hAnsi="Times New Roman" w:cs="Times New Roman"/>
          <w:sz w:val="24"/>
        </w:rPr>
        <w:t>Bezdarbnieku un darba meklētāju</w:t>
      </w:r>
      <w:r w:rsidR="00023DA7">
        <w:rPr>
          <w:rFonts w:ascii="Times New Roman" w:hAnsi="Times New Roman" w:cs="Times New Roman"/>
          <w:sz w:val="24"/>
        </w:rPr>
        <w:t xml:space="preserve"> apmācību valsts finansē, izmantojot Eiropas Savienības fondu finansējumu</w:t>
      </w:r>
      <w:r w:rsidR="00023DA7">
        <w:rPr>
          <w:rStyle w:val="FootnoteReference"/>
          <w:rFonts w:ascii="Times New Roman" w:hAnsi="Times New Roman" w:cs="Times New Roman"/>
          <w:sz w:val="24"/>
        </w:rPr>
        <w:footnoteReference w:id="2"/>
      </w:r>
      <w:r w:rsidR="00023DA7">
        <w:rPr>
          <w:rFonts w:ascii="Times New Roman" w:hAnsi="Times New Roman" w:cs="Times New Roman"/>
          <w:sz w:val="24"/>
        </w:rPr>
        <w:t>.</w:t>
      </w:r>
      <w:r>
        <w:rPr>
          <w:rFonts w:ascii="Times New Roman" w:hAnsi="Times New Roman" w:cs="Times New Roman"/>
          <w:sz w:val="24"/>
        </w:rPr>
        <w:t xml:space="preserve"> </w:t>
      </w:r>
      <w:r w:rsidR="008C6F49" w:rsidRPr="009740E7">
        <w:rPr>
          <w:rFonts w:ascii="Times New Roman" w:hAnsi="Times New Roman" w:cs="Times New Roman"/>
          <w:sz w:val="24"/>
        </w:rPr>
        <w:t>Vienkāršoto izmaksu metodes ieviešanas princips E</w:t>
      </w:r>
      <w:r w:rsidRPr="009740E7">
        <w:rPr>
          <w:rFonts w:ascii="Times New Roman" w:hAnsi="Times New Roman" w:cs="Times New Roman"/>
          <w:sz w:val="24"/>
        </w:rPr>
        <w:t xml:space="preserve">iropas </w:t>
      </w:r>
      <w:r w:rsidR="008C6F49" w:rsidRPr="009740E7">
        <w:rPr>
          <w:rFonts w:ascii="Times New Roman" w:hAnsi="Times New Roman" w:cs="Times New Roman"/>
          <w:sz w:val="24"/>
        </w:rPr>
        <w:t>S</w:t>
      </w:r>
      <w:r w:rsidRPr="009740E7">
        <w:rPr>
          <w:rFonts w:ascii="Times New Roman" w:hAnsi="Times New Roman" w:cs="Times New Roman"/>
          <w:sz w:val="24"/>
        </w:rPr>
        <w:t>avienības</w:t>
      </w:r>
      <w:r w:rsidR="008C6F49" w:rsidRPr="009740E7">
        <w:rPr>
          <w:rFonts w:ascii="Times New Roman" w:hAnsi="Times New Roman" w:cs="Times New Roman"/>
          <w:sz w:val="24"/>
        </w:rPr>
        <w:t xml:space="preserve"> fondu projektos</w:t>
      </w:r>
      <w:r w:rsidR="00696D76">
        <w:rPr>
          <w:rFonts w:ascii="Times New Roman" w:hAnsi="Times New Roman" w:cs="Times New Roman"/>
          <w:sz w:val="24"/>
        </w:rPr>
        <w:t xml:space="preserve"> </w:t>
      </w:r>
      <w:r w:rsidR="008C6F49" w:rsidRPr="009740E7">
        <w:rPr>
          <w:rFonts w:ascii="Times New Roman" w:hAnsi="Times New Roman" w:cs="Times New Roman"/>
          <w:sz w:val="24"/>
          <w:u w:val="single"/>
        </w:rPr>
        <w:t>tiek izmantots ar  mērķi vienkāršot ES fondu projektu faktisko izmaksu uzskaiti, veicinot fokusēšanās maiņu no finanšu dokumentu pārbaudes uz sasniegto rezultātu pārbaudi</w:t>
      </w:r>
      <w:r w:rsidR="008C6F49" w:rsidRPr="009740E7">
        <w:rPr>
          <w:rStyle w:val="FootnoteReference"/>
          <w:rFonts w:ascii="Times New Roman" w:hAnsi="Times New Roman" w:cs="Times New Roman"/>
          <w:sz w:val="24"/>
        </w:rPr>
        <w:footnoteReference w:id="3"/>
      </w:r>
      <w:r w:rsidR="008C6F49" w:rsidRPr="009740E7">
        <w:rPr>
          <w:rFonts w:ascii="Times New Roman" w:hAnsi="Times New Roman" w:cs="Times New Roman"/>
          <w:sz w:val="24"/>
        </w:rPr>
        <w:t xml:space="preserve">. Pēc būtības vērtējot, bezdarbnieku un darba meklētāju apmācībā līdz šim izmantotā apmācību kuponu metode faktiski jau ir pielīdzināma vienkāršotajām izmaksām, proti, bezdarbnieku un darba meklētāju apmācību ietvaros mācību maksa ir fiksēta un ne ES fondu projekta finansējuma saņēmējam (Nodarbinātības valsts aģentūra) nav jāpārbauda, ne arī izglītības pakalpojuma sniedzējiem projekta ietvaros nav jāatskaitās par mācību nodrošināšanas faktiskajām izmaksām. Samaksa par izglītības pakalpojumu jau tiek veikta atbilstoši sasniegtajam rezultātam (tiek apmaksāta kupona vērtība proporcionāli apgūtajam mācību apjomam). </w:t>
      </w:r>
      <w:r w:rsidR="008C6F49" w:rsidRPr="00B52D5E">
        <w:rPr>
          <w:rFonts w:ascii="Times New Roman" w:hAnsi="Times New Roman" w:cs="Times New Roman"/>
          <w:sz w:val="24"/>
          <w:u w:val="single"/>
        </w:rPr>
        <w:t xml:space="preserve">Līdz ar to, vērtējot </w:t>
      </w:r>
      <w:r w:rsidR="00E035C5" w:rsidRPr="00B52D5E">
        <w:rPr>
          <w:rFonts w:ascii="Times New Roman" w:hAnsi="Times New Roman" w:cs="Times New Roman"/>
          <w:sz w:val="24"/>
          <w:u w:val="single"/>
        </w:rPr>
        <w:t>esošo</w:t>
      </w:r>
      <w:r w:rsidR="008C6F49" w:rsidRPr="00B52D5E">
        <w:rPr>
          <w:rFonts w:ascii="Times New Roman" w:hAnsi="Times New Roman" w:cs="Times New Roman"/>
          <w:sz w:val="24"/>
          <w:u w:val="single"/>
        </w:rPr>
        <w:t xml:space="preserve"> situāciju, </w:t>
      </w:r>
      <w:r w:rsidR="00E035C5" w:rsidRPr="00B52D5E">
        <w:rPr>
          <w:rFonts w:ascii="Times New Roman" w:hAnsi="Times New Roman" w:cs="Times New Roman"/>
          <w:sz w:val="24"/>
          <w:u w:val="single"/>
        </w:rPr>
        <w:t>faktiski nepastāv</w:t>
      </w:r>
      <w:r w:rsidR="008C6F49" w:rsidRPr="00B52D5E">
        <w:rPr>
          <w:rFonts w:ascii="Times New Roman" w:hAnsi="Times New Roman" w:cs="Times New Roman"/>
          <w:sz w:val="24"/>
          <w:u w:val="single"/>
        </w:rPr>
        <w:t xml:space="preserve"> nepieciešamība ieviest vienkāršoto izmaksu metodi, jo darba meklētāju un bezdarbnieku apmācībā metodes principi jau tiek nodrošināti, izmantojot apmācību kuponu metodi</w:t>
      </w:r>
      <w:r w:rsidR="008C6F49" w:rsidRPr="009740E7">
        <w:rPr>
          <w:rFonts w:ascii="Times New Roman" w:hAnsi="Times New Roman" w:cs="Times New Roman"/>
          <w:sz w:val="24"/>
        </w:rPr>
        <w:t>.</w:t>
      </w:r>
    </w:p>
    <w:p w14:paraId="6AC783FF" w14:textId="77777777" w:rsidR="003904E3" w:rsidRPr="009740E7" w:rsidRDefault="003904E3" w:rsidP="008C6F49">
      <w:pPr>
        <w:spacing w:after="0" w:line="240" w:lineRule="auto"/>
        <w:jc w:val="both"/>
        <w:rPr>
          <w:rFonts w:ascii="Times New Roman" w:hAnsi="Times New Roman" w:cs="Times New Roman"/>
          <w:sz w:val="24"/>
        </w:rPr>
      </w:pPr>
      <w:r w:rsidRPr="00023DA7">
        <w:rPr>
          <w:rFonts w:ascii="Times New Roman" w:hAnsi="Times New Roman"/>
          <w:sz w:val="24"/>
        </w:rPr>
        <w:t xml:space="preserve">Valsts uzdevums ir </w:t>
      </w:r>
      <w:r>
        <w:rPr>
          <w:rFonts w:ascii="Times New Roman" w:hAnsi="Times New Roman"/>
          <w:sz w:val="24"/>
        </w:rPr>
        <w:t>veicināt bezdarbnieku un</w:t>
      </w:r>
      <w:r w:rsidRPr="00023DA7">
        <w:rPr>
          <w:rFonts w:ascii="Times New Roman" w:hAnsi="Times New Roman"/>
          <w:sz w:val="24"/>
        </w:rPr>
        <w:t xml:space="preserve"> darba meklētāju </w:t>
      </w:r>
      <w:r>
        <w:rPr>
          <w:rFonts w:ascii="Times New Roman" w:hAnsi="Times New Roman"/>
          <w:sz w:val="24"/>
        </w:rPr>
        <w:t>konkurētspēju darba tirgū, organizējot un īstenojot n</w:t>
      </w:r>
      <w:r w:rsidRPr="00023DA7">
        <w:rPr>
          <w:rFonts w:ascii="Times New Roman" w:hAnsi="Times New Roman"/>
          <w:sz w:val="24"/>
        </w:rPr>
        <w:t>odarbinātības pasākumus un preventīvos bezdarba samazināšanas pasākumus</w:t>
      </w:r>
      <w:r>
        <w:rPr>
          <w:rFonts w:ascii="Times New Roman" w:hAnsi="Times New Roman"/>
          <w:sz w:val="24"/>
        </w:rPr>
        <w:t>, tai skaitā – bezdarbnieku un darba meklētāju apmācību</w:t>
      </w:r>
      <w:r w:rsidR="00FD084F">
        <w:rPr>
          <w:rStyle w:val="FootnoteReference"/>
          <w:rFonts w:ascii="Times New Roman" w:hAnsi="Times New Roman"/>
          <w:sz w:val="24"/>
        </w:rPr>
        <w:footnoteReference w:id="4"/>
      </w:r>
      <w:r>
        <w:rPr>
          <w:rFonts w:ascii="Times New Roman" w:hAnsi="Times New Roman"/>
          <w:sz w:val="24"/>
        </w:rPr>
        <w:t xml:space="preserve">. Gadījumos, kad apmācībā iesaistītie bezdarbnieki un darba meklētāji nepabeidz apmācību, pēc LM rosinātās jaunās finansēšanas kārtības stāšanās spēkā, </w:t>
      </w:r>
      <w:r w:rsidRPr="00E035C5">
        <w:rPr>
          <w:rFonts w:ascii="Times New Roman" w:hAnsi="Times New Roman"/>
          <w:sz w:val="24"/>
          <w:u w:val="single"/>
        </w:rPr>
        <w:t xml:space="preserve">valsts faktiski savu funkciju finansēšanu piespiedu kārtā </w:t>
      </w:r>
      <w:r w:rsidR="00B52D5E">
        <w:rPr>
          <w:rFonts w:ascii="Times New Roman" w:hAnsi="Times New Roman"/>
          <w:sz w:val="24"/>
          <w:u w:val="single"/>
        </w:rPr>
        <w:t>nodos</w:t>
      </w:r>
      <w:r w:rsidRPr="00E035C5">
        <w:rPr>
          <w:rFonts w:ascii="Times New Roman" w:hAnsi="Times New Roman"/>
          <w:sz w:val="24"/>
          <w:u w:val="single"/>
        </w:rPr>
        <w:t xml:space="preserve"> izglītības pakalpojumu sniedzējiem</w:t>
      </w:r>
      <w:r>
        <w:rPr>
          <w:rFonts w:ascii="Times New Roman" w:hAnsi="Times New Roman"/>
          <w:sz w:val="24"/>
        </w:rPr>
        <w:t>.</w:t>
      </w:r>
    </w:p>
    <w:p w14:paraId="031FBA49" w14:textId="77777777" w:rsidR="008C6F49" w:rsidRPr="009740E7" w:rsidRDefault="008C6F49" w:rsidP="008C6F49">
      <w:pPr>
        <w:spacing w:after="0" w:line="240" w:lineRule="auto"/>
        <w:jc w:val="both"/>
        <w:rPr>
          <w:rFonts w:ascii="Times New Roman" w:hAnsi="Times New Roman" w:cs="Times New Roman"/>
          <w:b/>
          <w:sz w:val="24"/>
        </w:rPr>
      </w:pPr>
      <w:r w:rsidRPr="009740E7">
        <w:rPr>
          <w:rFonts w:ascii="Times New Roman" w:hAnsi="Times New Roman" w:cs="Times New Roman"/>
          <w:b/>
          <w:sz w:val="24"/>
        </w:rPr>
        <w:t>Ņemot vērā minēto, uzskatām, ka vienas vienības izmaksu metodes pielietošana bezdarbnieku un darba meklētāju apmācību finansēšanā nav pieļaujama un nav nepieciešama</w:t>
      </w:r>
      <w:r w:rsidR="00E035C5">
        <w:rPr>
          <w:rFonts w:ascii="Times New Roman" w:hAnsi="Times New Roman" w:cs="Times New Roman"/>
          <w:b/>
          <w:sz w:val="24"/>
        </w:rPr>
        <w:t xml:space="preserve"> pēc būtības</w:t>
      </w:r>
      <w:r w:rsidRPr="009740E7">
        <w:rPr>
          <w:rFonts w:ascii="Times New Roman" w:hAnsi="Times New Roman" w:cs="Times New Roman"/>
          <w:b/>
          <w:sz w:val="24"/>
        </w:rPr>
        <w:t xml:space="preserve">, jo gadījumos, kad bezdarbnieks vai darba meklētājs bez attaisnojošiem iemesliem pārtrauc dalību mācībās, valsts rada </w:t>
      </w:r>
      <w:r w:rsidR="00023DA7">
        <w:rPr>
          <w:rFonts w:ascii="Times New Roman" w:hAnsi="Times New Roman" w:cs="Times New Roman"/>
          <w:b/>
          <w:sz w:val="24"/>
        </w:rPr>
        <w:t xml:space="preserve">nepamatotu un </w:t>
      </w:r>
      <w:r w:rsidRPr="009740E7">
        <w:rPr>
          <w:rFonts w:ascii="Times New Roman" w:hAnsi="Times New Roman" w:cs="Times New Roman"/>
          <w:b/>
          <w:sz w:val="24"/>
        </w:rPr>
        <w:t xml:space="preserve">nesamērīgu finansiālo slogu izglītības iestādei, tikai un vienīgi vēloties atbrīvot </w:t>
      </w:r>
      <w:r w:rsidRPr="009740E7">
        <w:rPr>
          <w:rFonts w:ascii="Times New Roman" w:hAnsi="Times New Roman" w:cs="Times New Roman"/>
          <w:b/>
          <w:sz w:val="24"/>
        </w:rPr>
        <w:lastRenderedPageBreak/>
        <w:t>sevi  (Nodarbinātības valsts aģentūru) no administratīvā sloga saistībā ar parādu piedziņu no mācības pametušajām personām, bet ne realizēt vienkāršoto izmaksu ieviešanas pamatprincipus  (jo tie jau ir ieviesti).</w:t>
      </w:r>
    </w:p>
    <w:p w14:paraId="733A44AE" w14:textId="77777777" w:rsidR="008C6F49" w:rsidRPr="009740E7" w:rsidRDefault="008C6F49" w:rsidP="008C6F49">
      <w:pPr>
        <w:pStyle w:val="ListParagraph"/>
        <w:spacing w:after="0" w:line="240" w:lineRule="auto"/>
        <w:ind w:left="0"/>
        <w:jc w:val="both"/>
        <w:rPr>
          <w:rFonts w:ascii="Times New Roman" w:hAnsi="Times New Roman"/>
          <w:sz w:val="24"/>
        </w:rPr>
      </w:pPr>
      <w:r w:rsidRPr="009740E7">
        <w:rPr>
          <w:rFonts w:ascii="Times New Roman" w:hAnsi="Times New Roman"/>
          <w:b/>
          <w:sz w:val="24"/>
        </w:rPr>
        <w:t xml:space="preserve">Līdz ar to aicinām </w:t>
      </w:r>
      <w:r w:rsidR="00023DA7">
        <w:rPr>
          <w:rFonts w:ascii="Times New Roman" w:hAnsi="Times New Roman"/>
          <w:b/>
          <w:sz w:val="24"/>
        </w:rPr>
        <w:t>neatbalstīt</w:t>
      </w:r>
      <w:r w:rsidRPr="009740E7">
        <w:rPr>
          <w:rFonts w:ascii="Times New Roman" w:hAnsi="Times New Roman"/>
          <w:b/>
          <w:sz w:val="24"/>
        </w:rPr>
        <w:t xml:space="preserve"> </w:t>
      </w:r>
      <w:r w:rsidR="00023DA7">
        <w:rPr>
          <w:rFonts w:ascii="Times New Roman" w:hAnsi="Times New Roman"/>
          <w:b/>
          <w:sz w:val="24"/>
        </w:rPr>
        <w:t xml:space="preserve">ar </w:t>
      </w:r>
      <w:r w:rsidRPr="009740E7">
        <w:rPr>
          <w:rFonts w:ascii="Times New Roman" w:hAnsi="Times New Roman"/>
          <w:b/>
          <w:sz w:val="24"/>
        </w:rPr>
        <w:t>noteikumu projekta 2. un 5.punktu</w:t>
      </w:r>
      <w:r w:rsidR="00023DA7">
        <w:rPr>
          <w:rFonts w:ascii="Times New Roman" w:hAnsi="Times New Roman"/>
          <w:b/>
          <w:sz w:val="24"/>
        </w:rPr>
        <w:t xml:space="preserve"> rosinātās izmaiņas</w:t>
      </w:r>
      <w:r w:rsidRPr="009740E7">
        <w:rPr>
          <w:rFonts w:ascii="Times New Roman" w:hAnsi="Times New Roman"/>
          <w:b/>
          <w:sz w:val="24"/>
        </w:rPr>
        <w:t>, saglabājot spēkā esošo bezdarbnieku un darba meklētāju apmācību finansēšanas kārtību.</w:t>
      </w:r>
    </w:p>
    <w:p w14:paraId="1D69AFF7" w14:textId="77777777" w:rsidR="008C6F49" w:rsidRPr="009740E7" w:rsidRDefault="008C6F49" w:rsidP="00CC7817">
      <w:pPr>
        <w:pStyle w:val="ListParagraph"/>
        <w:spacing w:after="0" w:line="240" w:lineRule="auto"/>
        <w:ind w:left="0"/>
        <w:jc w:val="both"/>
        <w:rPr>
          <w:rFonts w:ascii="Times New Roman" w:hAnsi="Times New Roman"/>
          <w:sz w:val="24"/>
        </w:rPr>
      </w:pPr>
    </w:p>
    <w:p w14:paraId="7A905EBC" w14:textId="77777777" w:rsidR="009E7D63" w:rsidRPr="009740E7" w:rsidRDefault="009740E7" w:rsidP="009E7D63">
      <w:pPr>
        <w:pStyle w:val="NoSpacing"/>
        <w:rPr>
          <w:rFonts w:cs="Times New Roman"/>
          <w:lang w:val="lv-LV"/>
        </w:rPr>
      </w:pPr>
      <w:r>
        <w:rPr>
          <w:rFonts w:cs="Times New Roman"/>
          <w:lang w:val="lv-LV"/>
        </w:rPr>
        <w:t xml:space="preserve"> </w:t>
      </w:r>
      <w:r w:rsidR="009E7D63" w:rsidRPr="009740E7">
        <w:rPr>
          <w:rFonts w:cs="Times New Roman"/>
          <w:lang w:val="lv-LV"/>
        </w:rPr>
        <w:t>Pieaugušo un profesionālās izglītības asociācijas vārdā:</w:t>
      </w:r>
    </w:p>
    <w:p w14:paraId="0F8F417E" w14:textId="77777777" w:rsidR="009E7D63" w:rsidRPr="009740E7" w:rsidRDefault="009E7D63" w:rsidP="009E7D63">
      <w:pPr>
        <w:pStyle w:val="NoSpacing"/>
        <w:rPr>
          <w:rFonts w:cs="Times New Roman"/>
          <w:lang w:val="lv-LV"/>
        </w:rPr>
      </w:pPr>
    </w:p>
    <w:p w14:paraId="05D04788" w14:textId="77777777" w:rsidR="009E7D63" w:rsidRPr="009740E7" w:rsidRDefault="009E7D63" w:rsidP="009E7D63">
      <w:pPr>
        <w:pStyle w:val="NoSpacing"/>
        <w:jc w:val="right"/>
        <w:rPr>
          <w:rFonts w:cs="Times New Roman"/>
          <w:b/>
          <w:bCs/>
          <w:lang w:val="lv-LV"/>
        </w:rPr>
      </w:pPr>
      <w:r w:rsidRPr="009740E7">
        <w:rPr>
          <w:rFonts w:cs="Times New Roman"/>
          <w:b/>
          <w:bCs/>
          <w:lang w:val="lv-LV"/>
        </w:rPr>
        <w:t>Ainārs Vīnkalns,</w:t>
      </w:r>
    </w:p>
    <w:p w14:paraId="2254EE32" w14:textId="77777777" w:rsidR="009E7D63" w:rsidRPr="00023DA7" w:rsidRDefault="009E7D63" w:rsidP="00023DA7">
      <w:pPr>
        <w:pStyle w:val="NoSpacing"/>
        <w:jc w:val="right"/>
        <w:rPr>
          <w:rFonts w:cs="Times New Roman"/>
          <w:lang w:val="lv-LV"/>
        </w:rPr>
      </w:pPr>
      <w:r w:rsidRPr="009740E7">
        <w:rPr>
          <w:rFonts w:cs="Times New Roman"/>
          <w:lang w:val="lv-LV"/>
        </w:rPr>
        <w:t>valdes loceklis.</w:t>
      </w:r>
    </w:p>
    <w:sectPr w:rsidR="009E7D63" w:rsidRPr="00023DA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2E52B" w14:textId="77777777" w:rsidR="00C215F8" w:rsidRDefault="00C215F8" w:rsidP="005A17CD">
      <w:pPr>
        <w:spacing w:after="0" w:line="240" w:lineRule="auto"/>
      </w:pPr>
      <w:r>
        <w:separator/>
      </w:r>
    </w:p>
  </w:endnote>
  <w:endnote w:type="continuationSeparator" w:id="0">
    <w:p w14:paraId="58A5EFF9" w14:textId="77777777" w:rsidR="00C215F8" w:rsidRDefault="00C215F8" w:rsidP="005A1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164FA" w14:textId="77777777" w:rsidR="009E7D63" w:rsidRPr="00AA7BD8" w:rsidRDefault="009E7D63" w:rsidP="009E7D63">
    <w:pPr>
      <w:pStyle w:val="NoSpacing"/>
      <w:jc w:val="center"/>
      <w:rPr>
        <w:iCs/>
        <w:sz w:val="20"/>
        <w:szCs w:val="24"/>
      </w:rPr>
    </w:pPr>
    <w:r w:rsidRPr="00AA7BD8">
      <w:rPr>
        <w:iCs/>
        <w:sz w:val="20"/>
        <w:szCs w:val="24"/>
      </w:rPr>
      <w:t>DOKUMENTS PARAKSTĪTS ELEKTRONISKI AR DROŠU ELEKTRONISKO PARAKSTU UN SATUR LAIKA ZĪMOGU</w:t>
    </w:r>
  </w:p>
  <w:p w14:paraId="3D7BCC73" w14:textId="77777777" w:rsidR="009E7D63" w:rsidRDefault="009E7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D4DD3" w14:textId="77777777" w:rsidR="00C215F8" w:rsidRDefault="00C215F8" w:rsidP="005A17CD">
      <w:pPr>
        <w:spacing w:after="0" w:line="240" w:lineRule="auto"/>
      </w:pPr>
      <w:r>
        <w:separator/>
      </w:r>
    </w:p>
  </w:footnote>
  <w:footnote w:type="continuationSeparator" w:id="0">
    <w:p w14:paraId="22609007" w14:textId="77777777" w:rsidR="00C215F8" w:rsidRDefault="00C215F8" w:rsidP="005A17CD">
      <w:pPr>
        <w:spacing w:after="0" w:line="240" w:lineRule="auto"/>
      </w:pPr>
      <w:r>
        <w:continuationSeparator/>
      </w:r>
    </w:p>
  </w:footnote>
  <w:footnote w:id="1">
    <w:p w14:paraId="49883CE5" w14:textId="77777777" w:rsidR="008C6F49" w:rsidRDefault="008C6F49">
      <w:pPr>
        <w:pStyle w:val="FootnoteText"/>
      </w:pPr>
      <w:r>
        <w:rPr>
          <w:rStyle w:val="FootnoteReference"/>
        </w:rPr>
        <w:footnoteRef/>
      </w:r>
      <w:r>
        <w:t xml:space="preserve"> </w:t>
      </w:r>
      <w:hyperlink r:id="rId1" w:history="1">
        <w:r>
          <w:rPr>
            <w:rStyle w:val="Hyperlink"/>
          </w:rPr>
          <w:t>Grozījumi Ministru kabineta 2011. gada 25. janvāra noteikumos Nr. 75 "Noteikumi par aktīvo nodarbinātības pasākumu un preventīvo bezdarba samazināšanas pasākumu organizēšanas un finansēšanas kārtību un pasākumu īstenotāju izvēles principiem" (mk.gov.lv)</w:t>
        </w:r>
      </w:hyperlink>
    </w:p>
  </w:footnote>
  <w:footnote w:id="2">
    <w:p w14:paraId="0A94F310" w14:textId="77777777" w:rsidR="00023DA7" w:rsidRDefault="00023DA7">
      <w:pPr>
        <w:pStyle w:val="FootnoteText"/>
      </w:pPr>
      <w:r>
        <w:rPr>
          <w:rStyle w:val="FootnoteReference"/>
        </w:rPr>
        <w:footnoteRef/>
      </w:r>
      <w:r>
        <w:t xml:space="preserve"> </w:t>
      </w:r>
      <w:hyperlink r:id="rId2" w:history="1">
        <w:r>
          <w:rPr>
            <w:rStyle w:val="Hyperlink"/>
          </w:rPr>
          <w:t>Atbalsts bezdarbnieku izglītībai | Nodarbinātības valsts aģentūra (nva.gov.lv)</w:t>
        </w:r>
      </w:hyperlink>
      <w:r>
        <w:t>, Eiropas Sociālā fonda p</w:t>
      </w:r>
      <w:r w:rsidRPr="00023DA7">
        <w:t>rojekt</w:t>
      </w:r>
      <w:r>
        <w:t>s</w:t>
      </w:r>
      <w:r w:rsidRPr="00023DA7">
        <w:t xml:space="preserve"> „Atbalsts bezdarbnieku izglītībai” Nr. 7.1.1.0/15/I/001</w:t>
      </w:r>
      <w:r>
        <w:t>.</w:t>
      </w:r>
    </w:p>
  </w:footnote>
  <w:footnote w:id="3">
    <w:p w14:paraId="0F3D6670" w14:textId="77777777" w:rsidR="008C6F49" w:rsidRDefault="008C6F49" w:rsidP="008C6F49">
      <w:pPr>
        <w:pStyle w:val="FootnoteText"/>
      </w:pPr>
      <w:r>
        <w:rPr>
          <w:rStyle w:val="FootnoteReference"/>
        </w:rPr>
        <w:footnoteRef/>
      </w:r>
      <w:r>
        <w:t xml:space="preserve"> </w:t>
      </w:r>
      <w:hyperlink r:id="rId3" w:history="1">
        <w:r>
          <w:rPr>
            <w:rStyle w:val="Hyperlink"/>
          </w:rPr>
          <w:t>Vadlīnijas par vienkāršoto izmaksu izmantošanas iespējām un to piemērošana ES fondu 2014.-2020. gada plānošanas periodā</w:t>
        </w:r>
      </w:hyperlink>
      <w:r>
        <w:t>, 8.punkts.</w:t>
      </w:r>
    </w:p>
  </w:footnote>
  <w:footnote w:id="4">
    <w:p w14:paraId="418F7DF3" w14:textId="77777777" w:rsidR="00FD084F" w:rsidRDefault="00FD084F">
      <w:pPr>
        <w:pStyle w:val="FootnoteText"/>
      </w:pPr>
      <w:r>
        <w:rPr>
          <w:rStyle w:val="FootnoteReference"/>
        </w:rPr>
        <w:footnoteRef/>
      </w:r>
      <w:r>
        <w:t xml:space="preserve"> </w:t>
      </w:r>
      <w:hyperlink r:id="rId4" w:history="1">
        <w:r>
          <w:rPr>
            <w:rStyle w:val="Hyperlink"/>
          </w:rPr>
          <w:t>Nodarbinātības valsts aģentūras nolikums (likumi.lv)</w:t>
        </w:r>
      </w:hyperlink>
      <w:r>
        <w:t>, 3.punkts.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817"/>
    <w:rsid w:val="00023DA7"/>
    <w:rsid w:val="00122E49"/>
    <w:rsid w:val="00195B36"/>
    <w:rsid w:val="00245BD3"/>
    <w:rsid w:val="00381007"/>
    <w:rsid w:val="003904E3"/>
    <w:rsid w:val="003F67FD"/>
    <w:rsid w:val="00430952"/>
    <w:rsid w:val="00457FF1"/>
    <w:rsid w:val="00486967"/>
    <w:rsid w:val="005A17CD"/>
    <w:rsid w:val="005E40BE"/>
    <w:rsid w:val="006247B8"/>
    <w:rsid w:val="00696D76"/>
    <w:rsid w:val="00755EF8"/>
    <w:rsid w:val="00862C59"/>
    <w:rsid w:val="008B0890"/>
    <w:rsid w:val="008C6F49"/>
    <w:rsid w:val="008D552F"/>
    <w:rsid w:val="009740E7"/>
    <w:rsid w:val="009D17D3"/>
    <w:rsid w:val="009E7D63"/>
    <w:rsid w:val="00A24A6D"/>
    <w:rsid w:val="00A649AB"/>
    <w:rsid w:val="00A903DE"/>
    <w:rsid w:val="00B07BF7"/>
    <w:rsid w:val="00B52D5E"/>
    <w:rsid w:val="00B53F0A"/>
    <w:rsid w:val="00BF30AE"/>
    <w:rsid w:val="00C215F8"/>
    <w:rsid w:val="00C4578A"/>
    <w:rsid w:val="00C56B8B"/>
    <w:rsid w:val="00CC7817"/>
    <w:rsid w:val="00E035C5"/>
    <w:rsid w:val="00F2486E"/>
    <w:rsid w:val="00F52E80"/>
    <w:rsid w:val="00F85A8A"/>
    <w:rsid w:val="00FB4E0E"/>
    <w:rsid w:val="00FD084F"/>
    <w:rsid w:val="00FF3F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2AD60"/>
  <w15:chartTrackingRefBased/>
  <w15:docId w15:val="{866035CB-6F54-4037-A65C-A1CF0197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7817"/>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CC7817"/>
    <w:rPr>
      <w:rFonts w:ascii="Calibri" w:eastAsia="Calibri" w:hAnsi="Calibri" w:cs="Times New Roman"/>
    </w:rPr>
  </w:style>
  <w:style w:type="paragraph" w:styleId="FootnoteText">
    <w:name w:val="footnote text"/>
    <w:basedOn w:val="Normal"/>
    <w:link w:val="FootnoteTextChar"/>
    <w:uiPriority w:val="99"/>
    <w:semiHidden/>
    <w:unhideWhenUsed/>
    <w:rsid w:val="005A17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17CD"/>
    <w:rPr>
      <w:sz w:val="20"/>
      <w:szCs w:val="20"/>
    </w:rPr>
  </w:style>
  <w:style w:type="character" w:styleId="FootnoteReference">
    <w:name w:val="footnote reference"/>
    <w:basedOn w:val="DefaultParagraphFont"/>
    <w:uiPriority w:val="99"/>
    <w:semiHidden/>
    <w:unhideWhenUsed/>
    <w:rsid w:val="005A17CD"/>
    <w:rPr>
      <w:vertAlign w:val="superscript"/>
    </w:rPr>
  </w:style>
  <w:style w:type="character" w:styleId="Hyperlink">
    <w:name w:val="Hyperlink"/>
    <w:basedOn w:val="DefaultParagraphFont"/>
    <w:uiPriority w:val="99"/>
    <w:unhideWhenUsed/>
    <w:rsid w:val="005A17CD"/>
    <w:rPr>
      <w:color w:val="0000FF"/>
      <w:u w:val="single"/>
    </w:rPr>
  </w:style>
  <w:style w:type="paragraph" w:styleId="NoSpacing">
    <w:name w:val="No Spacing"/>
    <w:uiPriority w:val="1"/>
    <w:qFormat/>
    <w:rsid w:val="009E7D63"/>
    <w:pPr>
      <w:spacing w:after="0" w:line="240" w:lineRule="auto"/>
    </w:pPr>
    <w:rPr>
      <w:rFonts w:ascii="Times New Roman" w:hAnsi="Times New Roman"/>
      <w:sz w:val="24"/>
      <w:lang w:val="en-US"/>
    </w:rPr>
  </w:style>
  <w:style w:type="paragraph" w:styleId="Header">
    <w:name w:val="header"/>
    <w:basedOn w:val="Normal"/>
    <w:link w:val="HeaderChar"/>
    <w:uiPriority w:val="99"/>
    <w:unhideWhenUsed/>
    <w:rsid w:val="009E7D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7D63"/>
  </w:style>
  <w:style w:type="paragraph" w:styleId="Footer">
    <w:name w:val="footer"/>
    <w:basedOn w:val="Normal"/>
    <w:link w:val="FooterChar"/>
    <w:uiPriority w:val="99"/>
    <w:unhideWhenUsed/>
    <w:rsid w:val="009E7D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7D63"/>
  </w:style>
  <w:style w:type="table" w:styleId="TableGrid">
    <w:name w:val="Table Grid"/>
    <w:basedOn w:val="TableNormal"/>
    <w:uiPriority w:val="39"/>
    <w:rsid w:val="008C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089474">
      <w:bodyDiv w:val="1"/>
      <w:marLeft w:val="0"/>
      <w:marRight w:val="0"/>
      <w:marTop w:val="0"/>
      <w:marBottom w:val="0"/>
      <w:divBdr>
        <w:top w:val="none" w:sz="0" w:space="0" w:color="auto"/>
        <w:left w:val="none" w:sz="0" w:space="0" w:color="auto"/>
        <w:bottom w:val="none" w:sz="0" w:space="0" w:color="auto"/>
        <w:right w:val="none" w:sz="0" w:space="0" w:color="auto"/>
      </w:divBdr>
    </w:div>
    <w:div w:id="19402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pia@inbox.lv" TargetMode="External"/><Relationship Id="rId4" Type="http://schemas.openxmlformats.org/officeDocument/2006/relationships/settings" Target="settings.xml"/><Relationship Id="rId9" Type="http://schemas.openxmlformats.org/officeDocument/2006/relationships/hyperlink" Target="mailto:pasts@f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upload/Vadlinijas/vadlinijas_vienkarsotas_izmaksas.pdf" TargetMode="External"/><Relationship Id="rId2" Type="http://schemas.openxmlformats.org/officeDocument/2006/relationships/hyperlink" Target="https://www.nva.gov.lv/lv/node/244" TargetMode="External"/><Relationship Id="rId1" Type="http://schemas.openxmlformats.org/officeDocument/2006/relationships/hyperlink" Target="https://tapportals.mk.gov.lv/legal_acts/c784cb11-c22d-43ed-bbcc-5e2d08580115" TargetMode="External"/><Relationship Id="rId4" Type="http://schemas.openxmlformats.org/officeDocument/2006/relationships/hyperlink" Target="https://likumi.lv/ta/id/253579-nodarbinatibas-valsts-agenturas-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27A2D-86BC-4EE7-AD17-86BE65CF9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4124</Words>
  <Characters>2351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Ingus Zitmanis</dc:creator>
  <cp:keywords/>
  <dc:description/>
  <cp:lastModifiedBy>Olga Iļjina</cp:lastModifiedBy>
  <cp:revision>2</cp:revision>
  <dcterms:created xsi:type="dcterms:W3CDTF">2022-05-25T09:29:00Z</dcterms:created>
  <dcterms:modified xsi:type="dcterms:W3CDTF">2022-05-25T09:29:00Z</dcterms:modified>
</cp:coreProperties>
</file>