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jūras transporta dalību Eiropas Savienības emisijas kvotu tirdzniecības sistēmā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Kuģošanas sabiedrības, uz kurām attiecas likuma “Par piesārņojumu” 32.</w:t>
            </w:r>
            <w:r w:rsidR="00000000" w:rsidRPr="00000000" w:rsidDel="00000000">
              <w:rPr>
                <w:vertAlign w:val="superscript"/>
                <w:rtl w:val="0"/>
              </w:rPr>
              <w:t xml:space="preserve">27 </w:t>
            </w:r>
            <w:r w:rsidR="00000000" w:rsidRPr="00000000" w:rsidDel="00000000">
              <w:rPr>
                <w:rtl w:val="0"/>
              </w:rPr>
              <w:t xml:space="preserve">panta pirmā daļa, var nodot par pieciem procentiem mazāk emisijas kvotu nekā to verificētās emisijas, kas līdz 2030. gada 31. decembrim radušās no ledus klases kuģiem, ar noteikumu, ka šādiem kuģiem ir IA vai IA Super ledus klase vai līdzvērtīga ledus klase, kas noteikta, pamatojoties uz šo noteikumu </w:t>
            </w:r>
            <w:r w:rsidR="00000000" w:rsidRPr="00000000" w:rsidDel="00000000">
              <w:rPr>
                <w:rtl w:val="0"/>
              </w:rPr>
              <w:t xml:space="preserve">1. </w:t>
            </w:r>
            <w:r w:rsidR="00000000" w:rsidRPr="00000000" w:rsidDel="00000000">
              <w:rPr>
                <w:rtl w:val="0"/>
              </w:rPr>
              <w:t xml:space="preserve">pielikumu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pielikumā ietverts HELCOM Ieteikums 25/7 par līdzvērtīgas ledus klases noteikšanu, kurā ietverta informācija Krievijas Jūras kuģniecības reģistra kuģu ledus klasēm.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Padomes 2014. gada 31. jūlija Regulu (ES) Nr. 833/2014 par ierobežojošiem pasākumiem saistībā ar Krievijas darbībām, kas destabilizē situāciju Ukrainā, 3.ea pantu pēc 2023. gada 8. aprīļa ir aizliegts nodrošināt piekļuvi ostām Savienības teritorijā ikvienam kuģošanas līdzeklim, ko sertificējis Krievijas Jūras kuģniecības reģistrs (Russian Maritime Register of Shipping), tādējādi kuģi ar Krievijas Jūras kuģniecības reģistra klasi, tostarp ledus klasi, ka arī kuģošanas sabiedrības ar šādiem kuģiem, nevar būt likuma “Par piesārņojumu” subjekts.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noteikumu projekta 1. pielikumā svītrot informāciju par Krievijas Jūras kuģniecības reģistra kuģu ledus klasēm.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Vainovskis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rodas pasažieru kuģu, kas nav kruīza kuģi, un ro-ro pasažieru kuģu reisos starp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norādīto salas ostu un tās pašas dalībvalsts jurisdikcijā esošu ostu, kā arī no tādām darbībām ostā, ko šādi kuģi veic saistībā ar šādiem reisiem. Šī apakšpunkta izpratnē kruīza kuģis ir pasažieru kuģis, kam nav kravas klāja un kas paredzēts vienīgi pasažieru komercpārvadājumiem un kas nodrošina naktsmītnes jūras reisā;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Parlamenta un Padomes 2003. gada 13. oktobra Direktīvas 2003/87/EK, ar kuru nosaka sistēmu siltumnīcas efektu izraisošo gāzu emisijas kvotu tirdzniecībai Savienībā (turpmāk - Direktīva 2003/87/EK) 12. panta 3.d punktā minēto salu un ostu sarakstu Komisija publicē un regulāri atjaunina, Noteikumu projekta 2. pielikumā minēto salu un ostu saraksts būtu regulāri jāatjauno.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salu un ostu saraksta vietā ietvert Direktīvas 2003/87/EK 12. panta 3.d punkta nosacījumus attiecībā uz salas ostu un izteikt noteikumu projekta 4.1. apakšpunktu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svītrot noteikumu projekta 2.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rodas pasažieru kuģu, kas nav kruīza pasažieru kuģi, un Ro-Ro pasažieru kuģu reisos starp minētās pieprasītājas dalībvalsts jurisdikcijā esošas salas ostu, kurai nav autoceļu vai dzelzceļa savienojuma ar kontinentālo daļu, un kuru apdzīvo mazāk nekā 200 000 pastāvīgo iedzīvotāju saskaņā ar jaunākajiem pieejamiem datiem 2022. gadā, un ostu, kas ir tās pašas dalībvalsts jurisdikcijā, kā arī no tādām darbībām ostā, ko šādi kuģi veic saistībā ar šādiem reisiem;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Vainovskis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rodas pasažieru kuģu vai ro-ro pasažieru kuģu reisos, kurus tie veic saskaņā ar starptautisku publisko pakalpojumu līgumu vai starptautiskām sabiedrisko pakalpojumu saistībām un kuri savieno divas dalībvalstis, kā norādīts</w:t>
            </w:r>
            <w:r w:rsidR="00000000" w:rsidRPr="00000000" w:rsidDel="00000000">
              <w:rPr>
                <w:strike w:val="1"/>
                <w:rtl w:val="0"/>
              </w:rPr>
              <w:t xml:space="preserve"> </w:t>
            </w:r>
            <w:r w:rsidR="00000000" w:rsidRPr="00000000" w:rsidDel="00000000">
              <w:rPr>
                <w:rtl w:val="0"/>
              </w:rPr>
              <w:t xml:space="preserve">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kā arī no tādām darbībām ostā, ko šādi kuģi veic saistībā ar šādiem reisiem;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2003/87/EK 12. panta 3.c punktā minēto starptautisku publisko pakalpojumu līgumu vai starptautisku sabiedrisko pakalpojumu saistību saraksts pēc Dalībvalstu kopīga pieprasījuma var tikt precizēts vai papildināts. Līdz ar to lūdzam precizēt un papildināt noteikumu projekta 3. pielikumā minēto starptautisku publisko pakalpojumu līgumu sarakstu.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starptautisku publisko pakalpojumu līgumu saraksts saraksta vietā ietvert Direktīvas 2003/87/EK 12. panta 3.c punkta nosacījumus attiecībā publisko pakalpojumu līgumiem un izteikt noteikumu projekta 4.2. apakšpunktu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svītrot noteikumu projekta 3.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rodas pasažieru kuģu vai Ro-Ro pasažieru kuģu reisos, kurus tie veic saskaņā ar starptautisku publisku pakalpojumu līgumu vai starptautiskām sabiedrisko pakalpojumu saistībām, kuri savieno divas dalībvalstis, no kurām vienai nav sauszemes robežas ar citu dalībvalsti, bet otra dalībvalsts ir ģeogrāfiski vistuvākā dalībvalsts dalībvalstij, kurai nav tādas sauszemes robežas, kā arī no tādām darbībām ostā, ko šādi kuģi veic saistībā ar šādiem reisiem;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Dzintars Vainovskis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24-TA-902</w:t>
    </w:r>
    <w:r>
      <w:br/>
    </w:r>
    <w:r w:rsidR="00000000" w:rsidRPr="00000000" w:rsidDel="00000000">
      <w:rPr>
        <w:rtl w:val="0"/>
      </w:rPr>
      <w:t xml:space="preserve">Izdrukāts 07.01.2026. 17.30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24-TA-902</w:t>
    </w:r>
    <w:r>
      <w:br/>
    </w:r>
    <w:r w:rsidR="00000000" w:rsidRPr="00000000" w:rsidDel="00000000">
      <w:rPr>
        <w:rtl w:val="0"/>
      </w:rPr>
      <w:t xml:space="preserve">Izdrukāts 07.01.2026. 17.30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Atzinumi_24-TA-902.docx</dc:title>
</cp:coreProperties>
</file>

<file path=docProps/custom.xml><?xml version="1.0" encoding="utf-8"?>
<Properties xmlns="http://schemas.openxmlformats.org/officeDocument/2006/custom-properties" xmlns:vt="http://schemas.openxmlformats.org/officeDocument/2006/docPropsVTypes"/>
</file>