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MKN Nr. 435 6. punktā iekļautais finansējums nesakrīt ar 4. pielikumā sniegto informāciju. Lūdzam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Rīgas brīvostas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likuma “Ostu likums” (turpmāk - likums) tvērums paredz, ka Ministru kabinets un Rīgas pašvaldība līdz 2023. gada 1. septembrim pieņēma lēmumu par kapitālsabiedrības dibināšanu Rīgas ostas pārvaldīšanai un Rīgas brīvostas pārvalde likvidējama līdz 2023. gada 31. decembrim (likuma pārejas noteikumu 16. un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pašreizējo redakciju un no regulējuma izrietošo, ka Rīgas brīvostas pārvaldi ir plānots likvidēt, lūdzam izvērtēt iespēju ietvert anotācijā paskaidrojumu, ka Noteikumu Nr. 435  11.3. apakšpunktā un 17.1., 17.3. apakšpunktos, gadījumā, ja Rīgas brīvostas pārvalde tiks likvidēta, finansējuma saņēmēja būs kapitālsabiedrība, kas īsteno ostas pārvaldību, ja pēc izvērtējuma tā atbildīs izvirzītajām finansējuma saņēmēja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īstenošanas līgumā tiek iekļauts pienākums finansējuma saņēmējam izvērtēt un nodrošināt to, ka netiek sniegts komercdarbības atbalsts, kur attiecināms, kā arī šādi nosacījumi attiecībā uz principa "nenodarīt būtisku kaitējumu"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27.punktā noteikts, ka finansējuma saņēmējam jānodrošina, ka netiek sniegts komercdarbības atbalsts, lūdzam anotācijā iekļaut aprakstu, kā to nodrošināt, lai finansējuma saņēmējiem tas būtu skaidri saprotams. Papildus lūdzam norādīt, kā ir plānots uzraudzīt, vai investīcijas ietvaros netiek sniegts komercdarbības atbalsts. Vēršam uzmanību, ka AF ietvaros CFLA pienākums ir uzraudzīt tikai to komercdarbības atbalstu, kuru tā ir piešķīrusi.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