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25-TA-1876: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20. jūnija noteikumos Nr. 323 "Eiropas Savienības Atveseļošanas un noturības mehānisma plāna 3.1. reformu un investīciju virziena "Reģionālā politika" 3.1.2. reformas "Sociālo un nodarbinātības pakalpojumu pieejamība minimālo ienākumu reformas atbalstam" 3.1.2.5.i. investīcijas "Bezdarbnieku, darba meklētāju un bezdarba riskam pakļauto iedzīvotāju iesaiste darba tirgū" īstenošanas un uzraudzības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Šo noteikumu </w:t>
            </w:r>
            <w:r w:rsidR="00000000" w:rsidRPr="00000000" w:rsidDel="00000000">
              <w:rPr>
                <w:rtl w:val="0"/>
              </w:rPr>
              <w:t xml:space="preserve">16.2.1.</w:t>
            </w:r>
            <w:r w:rsidR="00000000" w:rsidRPr="00000000" w:rsidDel="00000000">
              <w:rPr>
                <w:rtl w:val="0"/>
              </w:rPr>
              <w:t xml:space="preserve">  apakšpunktā minētais nosacījums, kas paredz, ka stipendijas izmaksām bezdarbniekiem, kuri piedalās šo noteikumu </w:t>
            </w:r>
            <w:r w:rsidR="00000000" w:rsidRPr="00000000" w:rsidDel="00000000">
              <w:rPr>
                <w:rtl w:val="0"/>
              </w:rPr>
              <w:t xml:space="preserve">15.3.1.</w:t>
            </w:r>
            <w:r w:rsidR="00000000" w:rsidRPr="00000000" w:rsidDel="00000000">
              <w:rPr>
                <w:rtl w:val="0"/>
              </w:rPr>
              <w:t xml:space="preserve">, </w:t>
            </w:r>
            <w:r w:rsidR="00000000" w:rsidRPr="00000000" w:rsidDel="00000000">
              <w:rPr>
                <w:rtl w:val="0"/>
              </w:rPr>
              <w:t xml:space="preserve">15.3.2.</w:t>
            </w:r>
            <w:r w:rsidR="00000000" w:rsidRPr="00000000" w:rsidDel="00000000">
              <w:rPr>
                <w:rtl w:val="0"/>
              </w:rPr>
              <w:t xml:space="preserve">, </w:t>
            </w:r>
            <w:r w:rsidR="00000000" w:rsidRPr="00000000" w:rsidDel="00000000">
              <w:rPr>
                <w:rtl w:val="0"/>
              </w:rPr>
              <w:t xml:space="preserve">15.4.</w:t>
            </w:r>
            <w:r w:rsidR="00000000" w:rsidRPr="00000000" w:rsidDel="00000000">
              <w:rPr>
                <w:rtl w:val="0"/>
              </w:rPr>
              <w:t xml:space="preserve">, </w:t>
            </w:r>
            <w:r w:rsidR="00000000" w:rsidRPr="00000000" w:rsidDel="00000000">
              <w:rPr>
                <w:rtl w:val="0"/>
              </w:rPr>
              <w:t xml:space="preserve">15.5.</w:t>
            </w:r>
            <w:r w:rsidR="00000000" w:rsidRPr="00000000" w:rsidDel="00000000">
              <w:rPr>
                <w:rtl w:val="0"/>
              </w:rPr>
              <w:t xml:space="preserve"> un </w:t>
            </w:r>
            <w:r w:rsidR="00000000" w:rsidRPr="00000000" w:rsidDel="00000000">
              <w:rPr>
                <w:rtl w:val="0"/>
              </w:rPr>
              <w:t xml:space="preserve">15.6.</w:t>
            </w:r>
            <w:r w:rsidR="00000000" w:rsidRPr="00000000" w:rsidDel="00000000">
              <w:rPr>
                <w:rtl w:val="0"/>
              </w:rPr>
              <w:t xml:space="preserve"> apakšpunktā minētajās atbalstāmajās darbībās, nepiemēro mācību izmaksu metodiku, ir attiecināms, sākot ar 2026. gada 1. janvāri.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redakcionāli precizēt 43. punktu (piemēram, norādot uz </w:t>
            </w:r>
            <w:r w:rsidR="00000000" w:rsidRPr="00000000" w:rsidDel="00000000">
              <w:rPr>
                <w:u w:val="single"/>
                <w:rtl w:val="0"/>
              </w:rPr>
              <w:t xml:space="preserve">grozījumu</w:t>
            </w:r>
            <w:r w:rsidR="00000000" w:rsidRPr="00000000" w:rsidDel="00000000">
              <w:rPr>
                <w:rtl w:val="0"/>
              </w:rPr>
              <w:t xml:space="preserve"> noteikumu 16.2.1. apakšpunktā (aprakstot to arī saturiski)), jo noteikumu 16.2.1. apakšpunktā nav paredzēts nosacījums, kas paredz, ka stipendijas izmaksām bezdarbniekiem, kuri piedalās noteikumu 15.3.1., 15.3.2., 15.4., 15.5. un 15.6. apakšpunktā minētajās atbalstāmajās darbībās, nepiemēro mācību izmaksu metodiku. Proti, normā nav paredzēts nosacījums kā tāds, bet tas izriet no veiktā grozījuma, ar kuru tiek svītrota atsauce uz mācību izmaksu metodiku.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25-TA-1876</w:t>
    </w:r>
    <w:r>
      <w:br/>
    </w:r>
    <w:r w:rsidR="00000000" w:rsidRPr="00000000" w:rsidDel="00000000">
      <w:rPr>
        <w:rtl w:val="0"/>
      </w:rPr>
      <w:t xml:space="preserve">Izdrukāts 15.12.2025. 18.12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25-TA-1876</w:t>
    </w:r>
    <w:r>
      <w:br/>
    </w:r>
    <w:r w:rsidR="00000000" w:rsidRPr="00000000" w:rsidDel="00000000">
      <w:rPr>
        <w:rtl w:val="0"/>
      </w:rPr>
      <w:t xml:space="preserve">Izdrukāts 15.12.2025. 18.12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Atzinumi_25-TA-1876.docx</dc:title>
</cp:coreProperties>
</file>

<file path=docProps/custom.xml><?xml version="1.0" encoding="utf-8"?>
<Properties xmlns="http://schemas.openxmlformats.org/officeDocument/2006/custom-properties" xmlns:vt="http://schemas.openxmlformats.org/officeDocument/2006/docPropsVTypes"/>
</file>