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Finanšu konglomerātu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 Tā finanšu konglomerāta vadošā sabiedrība, kuras koordinators ir Latvijas Banka, regulāri, bet ne retāk kā reizi gadā savā tīmekļa vietnē vai izvēloties piemērotu informācijas nesēju publisko un vienlaikus iesniedz Latvijas Bankai informāciju par finanšu konglomerāta juridisko, pārvaldes un organizatorisko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 likumprojektu netiktu izmainīta pašlaik spēkā esošā likuma 17. panta sestās daļas prasība pēc būtības, lūdzam grozījumu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finanšu konglomerāta vadošā sabiedrība, kuras koordinators ir Latvijas Banka, regulāri, bet ne retāk kā reizi gadā </w:t>
            </w:r>
            <w:r w:rsidR="00000000" w:rsidRPr="00000000" w:rsidDel="00000000">
              <w:rPr>
                <w:u w:val="single"/>
                <w:rtl w:val="0"/>
              </w:rPr>
              <w:t xml:space="preserve">savā tīmekļa vietnē, izvēloties piemērotu informācijas nesēju, publisko</w:t>
            </w:r>
            <w:r w:rsidR="00000000" w:rsidRPr="00000000" w:rsidDel="00000000">
              <w:rPr>
                <w:rtl w:val="0"/>
              </w:rPr>
              <w:t xml:space="preserve"> un vienlaikus iesniedz Latvijas Bankai informāciju par finanšu konglomerāta juridisko, pārvaldes un juridisko struktūru.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“(7) Šā panta sestajā daļā minēto informāciju iesniedz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3. vai 4. punktā noteiktajā formātā. Informācija satur Regulas Nr. 2023/2859 7. panta 4. punkta “b” un “c” apakšpunktā  minēto informāciju, tai skaitā visu to regulēto komercsabiedrību nosaukumus, uz kurām attiecas informācija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Banka ir uzskatāma par informācijas vākšanas struktūru Regulas Nr. 2023/2859 2. panta 2. punkta izpratnē, kura nodrošina šī panta sestajā daļā minētās informācijas nodošanu Eiropas vienotajam piekļuves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2002/87 30.b panta 1. punkta otrās rindkopas 'b" punkta 'iii" apakšpunktā minēta atsauce arī uz Regulas (ES) 2023/2859 7. panta 4. punkta d)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papildināma 17. panta septītās daļas otrajā teikumā ietvertā atsauce uz Regulas Nr. 2023/2859 7. panta 4. punkta apakšpunktiem. Atbilstoši ir jāprecizē arī anotācija attiecībā uz konkrēto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satur Regulas Nr. 2023/2859 7. panta 4. punkta </w:t>
            </w:r>
            <w:r w:rsidR="00000000" w:rsidRPr="00000000" w:rsidDel="00000000">
              <w:rPr>
                <w:b w:val="1"/>
                <w:rtl w:val="0"/>
              </w:rPr>
              <w:t xml:space="preserve">“b”, un “c” un "d" apakšpunktā</w:t>
            </w:r>
            <w:r w:rsidR="00000000" w:rsidRPr="00000000" w:rsidDel="00000000">
              <w:rPr>
                <w:rtl w:val="0"/>
              </w:rPr>
              <w:t xml:space="preserve"> minēto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25-TA-2284</w:t>
    </w:r>
    <w:r>
      <w:br/>
    </w:r>
    <w:r w:rsidR="00000000" w:rsidRPr="00000000" w:rsidDel="00000000">
      <w:rPr>
        <w:rtl w:val="0"/>
      </w:rPr>
      <w:t xml:space="preserve">Izdrukāts 18.02.2026.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25-TA-2284</w:t>
    </w:r>
    <w:r>
      <w:br/>
    </w:r>
    <w:r w:rsidR="00000000" w:rsidRPr="00000000" w:rsidDel="00000000">
      <w:rPr>
        <w:rtl w:val="0"/>
      </w:rPr>
      <w:t xml:space="preserve">Izdrukāts 18.02.2026.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Atzinumi_25-TA-2284.docx</dc:title>
</cp:coreProperties>
</file>

<file path=docProps/custom.xml><?xml version="1.0" encoding="utf-8"?>
<Properties xmlns="http://schemas.openxmlformats.org/officeDocument/2006/custom-properties" xmlns:vt="http://schemas.openxmlformats.org/officeDocument/2006/docPropsVTypes"/>
</file>