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4.1.1.apakšpunktā norādīto informāciju, proti, kādi procesi ir jāprecizē Ministru kabineta 2014. gada 2. septembra noteikumos Nr. 530 "Dzelzceļa būvnoteikumi".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Avota (EM)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Dzelzceļa infrastruktūras objekta pieņemšana ekspluatācijā Būvniecības likuma izpratnē nav uzskatāma par stacionāras iekārtas ekspluatācijas atļauju, un nedod atļauju stacionāru iekārtu izmantot dzelzceļa sistēmā.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vārdus "Būvniecības likuma izpratnē" ar vārdiem "būvniecības jomas normatīvo aktu izpratnē", jo dzelzceļa infrastruktūras objekta pieņemšanas kārtība ir noteikta Ministru kabineta 2014.gada 2.septembra noteikumos Nr.530 ,,Dzelzceļa būvnoteikumi".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Dzelzceļa infrastruktūras objekta pieņemšana ekspluatācijā būvniecības jomas normatīvo aktu izpratnē nav uzskatāma par stacionāras iekārtas ekspluatācijas atļauju, un nedod atļauju stacionāru iekārtu izmantot dzelzceļa sistēmā.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Avota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10.05.2024.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10.05.2024.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