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(turpmāk -MK noteikumi) nav skaidri noteikta kārtība rīcībai un pienākumiem noteiktos termiņos gadījumā, kad ir iestājas atmaksājamās palīdzības gadījums (t.i. finansējuma saņēmējam jāatgriež saņemtās atmaksājamās palīdzības daļa vai pilna summa), lai nodrošinātu atbilstošu rīcību saskaņā ar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66. pantu un Eiropas Komisijas (turpmāk – EK) vadlīnijām par atmaksājamās palīdzības definīciju un izmantošanu (15.04.2015. Nr. EGESIF_15_0005-01) (turpmāk – vadlīnijas), lūdzam Viedās administrācijas un reģionālās attīstības ministrijai (turpmāk – VARAM) papildināt noteikumu projektu un anotāciju ar attiecīgu regulējumu. Vienlaikus, lūdzam paredzēt skaidri izsekojamu procedūru, kārtību un papildu nepieciešamās darbības, lai nodrošinātu regulā Nr. 1303/2013 un vadlīnijās noteikto par atmaksājamās palīdzības atgūšanu, uzskaitīt un atkārtotu izmantošanu tādam pašam mērķim vai saskaņā ar Eiropas Savienības kohēzijas politikas programmas 2021.–2027.gadam (turpmāk – programma) mērķiem vai arī atgrieztās atmaksājamās palīdzības summas atgriešanu ES budžetā, ja tas netiek nodrošināts. Ņemot vērā vadlīnijas, nosacījums par atmaksājamās palīdzības atkārtotu izmantošanu ir aktuāls un ir spēkā arī pēc ES fondu 2014.-2020.gada plānošanas perioda attiecināmības perioda beigām 31.12.2023., t.sk. arī pēc darbības programmas “Izaugsme un nodarbinātība”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vai, ņemot vērā noteikumu grozījumu projekta saturu, būs nepieciešams veikt grozījumus noslēgtajā līgumā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horizontāli nodrošinātu atmaksājamās palīdzības nosacījumu izpildi atbilstoši regulai Nr. 1303/2013, lūdzam VARAM nepieciešamības gadījumā papildināt arī 2016. gada 8. marta MK noteikumus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lai arī tajos iekļautu regulējumu par atmaksājamās palīdzības atkārtotu izmantošanu pēc 31.12.2023. tādam pašam mērķim vai saskaņā ar programmas mērķi atbilstoši regulas Nr.1303/2013 66.pantam.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30.09.2024.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30.09.2024.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Atzinumi_24-TA-2224.docx</dc:title>
</cp:coreProperties>
</file>

<file path=docProps/custom.xml><?xml version="1.0" encoding="utf-8"?>
<Properties xmlns="http://schemas.openxmlformats.org/officeDocument/2006/custom-properties" xmlns:vt="http://schemas.openxmlformats.org/officeDocument/2006/docPropsVTypes"/>
</file>