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un Šveices sadarbības programmas 2019.-2029. gada perioda vadības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projektu iesniegumu atlases kārtību, projektu iesniegumu atlases nolikuma saturu, projektu iesniegumu vērtēšanas kritērijus, projekta vai iepriekš noteiktā projekta līguma saturu, tā slēgšanas un grozījumu izdarīšanas kārtību, īstenotāja un partnera partnerības līguma saturu un saskaņošanas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pirmšķietami nav atrodami projektu iesniegumu vērtēšanas kritēriji un partnerības līguma saskaņošanas kārtība, tādēļ lūdzam izvērtēt un papildināt noteikumu projektu atbilstoši noteikumu projekta 1.2. apakšpunktā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kārtību, kādā programmas apsaimniekotājs un aģentūra izlases veidā veic projekta un iepriekš noteiktā projekta, un Iepirkumu uzraudzības birojs veic publiskā iepirkuma dokumentācijas un publiskā iepirkuma procedūras norises pirmspārbaudi (turpmāk – pirmspārbaude), kā arī kārtību, kādā Iepirkumu uzraudzības birojs izstrādā un aktualizē pirmspārbaužu veikšanas metodiku (turpmāk – pirmspārbaužu metodika);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3. februāra noteikumu Nr. 108 "Normatīvo aktu projektu sagatavošanas noteikumi" (turpmāk - noteikumi Nr. 108) 100.2. apakšpunktu, lūdzam svītrot vārdus "kā arī kārtību, kādā Iepirkumu uzraudzības birojs izstrādā un aktualizē pirmspārbaužu veikšanas metodiku (turpmāk – pirmspārbaužu metodika)", nepieciešamības gadījumā precizējot arī citas noteikumu projekta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atbilst prasībām, kas noteiktas normatīvajā aktā vai informatīvajā ziņojumā par programmas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606 "Ministru kabineta kārtības rullis" 47. punktam informatīvais ziņojums ir informācija vai pārskats par Ministru kabineta kompetencē esoša jautājuma risināšanas gaitu, par Ministru kabineta atbalstīta plānošanas dokumenta īstenošanu vai tiesību akta izpildi, un tajā neietver konceptuālus jautājumus. Attiecīgi secināms, ka informatīvajā ziņojumā nevar būt ietvertas juridiski saistošas prasības, tādēļ lūdzam atbilstoši precizēt noteikumu projektu, svītrojot atsauces uz informatīvo ziņojumu. Ja nepieciešams, lūdzam atsaukties uz prasībām, kas izriet no Ministru kabineta lēmuma.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Īstenotājs, īstenojot projektu vai iepriekš noteikto projektu sadarbībā ar šo noteikumu </w:t>
            </w:r>
            <w:r w:rsidR="00000000" w:rsidRPr="00000000" w:rsidDel="00000000">
              <w:rPr>
                <w:rtl w:val="0"/>
              </w:rPr>
              <w:t xml:space="preserve">2. </w:t>
            </w:r>
            <w:r w:rsidR="00000000" w:rsidRPr="00000000" w:rsidDel="00000000">
              <w:rPr>
                <w:rtl w:val="0"/>
              </w:rPr>
              <w:t xml:space="preserve">punktā  minēto partneri: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svītrot vai precizēt noteikumu projekta 2.-4. punktu, nedublējot Latvijas un Šveices sadarbības programmas 2019.—2029. gada perioda vadības likuma (turpmāk - likums) 1. panta 6. punktā, 13. panta otrajā daļā un 14. pantā ietverto regulējumu. Vienlaikus, ņemot vērā, ka prasības partneriem var noteikt, pamatojoties uz pilnvarojumu, kas ietverts minētā likuma 15. panta 12. punktā, lūdzam, ja noteikumu projektā paredzēts noteikt attiecīgas prasības, atbilstoši papildināt norādi par noteikumu projekta izdošanas tiesisko pamatu un noteikumu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slēdz sadarbības līgumu ar partneri, ja normatīvajā aktā vai informatīvajā ziņojumā par programmas īstenošanu nav noteikts citādi, un nodrošina, ka partneris ievēro projekta īstenošanā izvirzītās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termina "sadarbības līgums" vietā lietot terminu "partnerības līgums", nodrošinot konsekventu terminoloģijas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Vadošā iestāde sadarbībā ar programmas apsaimniekotāju, ievērojot donorvalsts noteikumu 4.8.pantā noteiktās prasības, izstrādā programmas līguma projektu un nosūta to saskaņošanai donorvalstij.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Nr. 108 131. punktu, lūdzam noteikumu projektā svītrot atsauces uz donorvalsts noteikumiem, nepieciešamības gadījumā pārņemot konkrētas donorvalsts noteikumu normas noteikumu projektā. Norādām, ka donorvalsts noteikumi nav tulkoti latviešu valodā un publicēti oficiālajā izdevumā, turklāt pienākums valsts institūcijām ievērot minētos dokumentus izriet no likuma 6. panta otrās daļas, tādēļ minētās atsauces nav arī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lūdzam noteikumu projekta 9.2. apakšpunktā svītrot atsauci uz programmas vadības komitejas reglamentu un noteikumu projekta 12. punktā ietverto atsauci uz metodiku, kā arī citās vienības atsauces uz citiem līdzīgiem dokumentiem kā Komunikācijas un informācijas rokasgrāmata, vadlīnijas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projektu paredzēts īstenot partnerībā, projekta iesnieguma iesniedzējs pie projekta iesnieguma pievieno partnerības līguma projektu vai nodomu vēstuli.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projektā skaidrot, kādos gadījumos iesniedzama nodomu vēstule un kāds ir termiņš partnerības līguma (projekta) iesniegšanai, ņemot vērā noteikumu projekta 16. punktā ietverto prasību.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pēc projekta vai iepriekš noteiktā projekta līguma noslēgšanas tajā ir nepieciešami grozījumi, līgumslēdzējs vai īstenotājs ierosina projekta vai iepriekš noteiktā projekta līguma grozījumus. Projekta vai iepriekš noteiktā projekta līguma grozījumus īstenotājs iesniedz līgumslēdzējam. Īstenotājs ierosinājumu veikt grozījumus projekta vai iepriekš noteiktā projekta līgumā iesniedz angļu valodā, ja projekta vai iepriekš noteiktā projekta izmaksu pārdale starp projekta vai iepriekš noteiktā budžeta pozīcijām  pārsniedz 99 999 Šveices franku ekvivalentu euro pēc  Latvijas bankas publicētā euro atsauces kursa uz grozījumu iesniegšanas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skaidrot noteikumu projekta 22. punktā ietvertās prasības ierosinājumu iesniegt angļu valodā atbilstību Valsts valodas likuma 8. panta pirmajā daļā un 10. panta otrajā daļā noteiktajam. Ja atbilstošu skaidrojumu nav iespējams sniegt, lūdzam attiecīgo prasību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par izmaiņām projekta vai iepriekš noteiktā projekta līguma vispārīgajos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nolūkos lūdzam anotācijā skaidrot, kas ir domāts ar projekta līguma vispārīgajiem noteikumiem (un uz kādiem satura elementiem tie attiecas) un kādēļ pieļaujams tos vienpusēji grozīt. Nepieciešamības gadījumā lūdzam svītrot noteikumu projekta 25.3.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Līgumslēdzējam ir tiesības veikt vienpusēju uzteikumu, atkāpjoties no projekta vai iepriekš noteiktā projekta līguma, šādos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attiecīgu pilnvarojumu paredz likuma 15. panta 12. punkts, lūdzam svītrot noteikumu projekta 28. punktu vai papildināt noteikumu projekta norādi par izdošanas tiesisko pamatu un noteikumu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Šo noteikumu </w:t>
            </w:r>
            <w:r w:rsidR="00000000" w:rsidRPr="00000000" w:rsidDel="00000000">
              <w:rPr>
                <w:rtl w:val="0"/>
              </w:rPr>
              <w:t xml:space="preserve">31.</w:t>
            </w:r>
            <w:r w:rsidR="00000000" w:rsidRPr="00000000" w:rsidDel="00000000">
              <w:rPr>
                <w:rtl w:val="0"/>
              </w:rPr>
              <w:t xml:space="preserve"> punktā minētos makroekonomiskos pieņēmumus un prognozes piemēro projekta iesnieguma sagatavošanas, vērtēšanas, apstiprināšanas un projekta īstenošanas laikā attiecīgā atklātā konkursa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vārdus "un projekta īstenošanas laikā" vai ietvert minētos vārdus pēc vārda "ietvaros", ņemot vērā, ka projekta īstenošanas laikā (faktiski projekta līguma īstenošanas laikā) atklātais konkurss ir noslēdzies.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Programmas apsaimniekotājs, aģentūra un Iepirkumu uzraudzības birojs veic šādas  pirmspārbaudes: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nedublējot  likuma 10. panta pirmās daļas 8. punktu un 12. panta pirmās daļas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Programmas apsaimniekotājs par programmu vai Finanšu ministrija par tehnisko atbalstu kopā ar maksājumu pieprasījumu maksājumu iestādē iesniedz maksājuma pieprasījumā iekļauto izdevumu kopsavilkumu, kā arī citu informāciju atbilstoši maksājumu iestādes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108 131. punktu, lūdzam svītrot atsauci uz maksājumu iestādes noteikto kārtību. Līdzīgi lūdzam arī cituviet svītrot atsauces uz minēto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Īstenotājs un tā partneris triju darbdienu laikā pēc šo noteikumu </w:t>
            </w:r>
            <w:r w:rsidR="00000000" w:rsidRPr="00000000" w:rsidDel="00000000">
              <w:rPr>
                <w:rtl w:val="0"/>
              </w:rPr>
              <w:t xml:space="preserve">108.</w:t>
            </w:r>
            <w:r w:rsidR="00000000" w:rsidRPr="00000000" w:rsidDel="00000000">
              <w:rPr>
                <w:rtl w:val="0"/>
              </w:rPr>
              <w:t xml:space="preserve"> punktā minētā pieprasījuma saņemšanas uzrāda vai iesniedz Valsts ieņēmumu dienesta pilnvarotajām amatpersonām darījumu un samaksu apliecinošus dokumentus (oriģinālus vai normatīvajos aktos par dokumentu izstrādāšanu un noformēšanu noteiktajā kārtībā apliecinātus dokumentu oriģinālu atvasinājumus) pārbaudes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109. punktā svītrot iekavas un vārdus "(oriģinālus vai normatīvajos aktos par dokumentu izstrādāšanu un noformēšanu noteiktajā kārtībā apliecinātus dokumentu oriģinālu atvasinājumus)", nedublējot normatīvajos aktos par dokumentu izstrādāšanas un noformēšanas kārtību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Projektu un iepriekš noteikto projektu uzraudzības mērķis ir nodrošināt lietderīgas, efektīvas un projektos un iepriekš noteiktajos projektos noteiktajiem mērķiem atbilstošas Šveices ieguldījumu investīcijas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noteikumu projekta 117. punktu. Vēršam uzmanību, ka atbilstoši likuma 15. panta 7. punktam Ministru kabinets ir pilnvarots noteikt uzraudzības kārtību, nevis mērķi, turklāt pienākums ievērot efektivitātes, lietderības, saimnieciskuma principu, kā arī proporcionalitātes principu izriet no vairākām minētā likuma normām, piemēram, 4. panta otrās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Projektu un iepriekš noteikto projektu kontrole šo noteikumu izpratnē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projektā neskaidrot terminu, kas ir lietots likumā un svītrot vai precizēt noteikumu projekta 118.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Ja līgumslēdzējs konstatē, ka neatbilstoši veikto izdevumu summu nav iespējams konkrēti noteikt vai būtu nesamērīgi samazināt projekta vai iepriekš noteiktā projekta attiecināmās izmaksas par visu izdevumu summu, kas neatbilst normatīvo aktu un projekta vai iepriekš noteiktā projekta līguma nosacījumiem, līgumslēdzējs finanšu korekciju piemēro saskaņā ar vadošās iestādes vadlīnijām par finanšu korekciju piemērošanu, ziņošanu par konstatētajām neatbilstībām, neatbilstoši veikto izdevumu ieturēšanu un atgūšanu.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108 131. punktu, lūdzam svītrot atsauci uz vadošās iestādes vadlīnijām par finanšu korekciju piemērošanu, ziņošanu par konstatētajām neatbilstībām, neatbilstoši veikto izdevumu ieturēšanu un atgūšanu, nepieciešamības gadījumā pārņemot tās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Ja iespējama šo noteikumu </w:t>
            </w:r>
            <w:r w:rsidR="00000000" w:rsidRPr="00000000" w:rsidDel="00000000">
              <w:rPr>
                <w:rtl w:val="0"/>
              </w:rPr>
              <w:t xml:space="preserve">194.</w:t>
            </w:r>
            <w:r w:rsidR="00000000" w:rsidRPr="00000000" w:rsidDel="00000000">
              <w:rPr>
                <w:rtl w:val="0"/>
              </w:rPr>
              <w:t xml:space="preserve"> punktā minēto ieteikumu finansiāla ietekme uz konkrēto projektu, auditētā institūcija informē īstenotāju par konstatētā trūkuma iespējamās finansiālās ietekmes apmēru un norāda, ka īstenotājs piecu darbdienu laikā var iesniegt auditētajai institūcijai savus komentārus un papildu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197. punktā norādīt atskaites punktu piecu darbdienu termiņa aprēķināšanai, tādējādi nodrošinot nepārprotamu attiecīgās normas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aizpildīt noteikumu projekta anotācijas 5.5. apakšsadaļu, sniedzot skaidrojumu par konkrētu 2023. gada 19. jūnijā parakstītā Latvijas Republikas valdības un Šveices federālās valdības ietvarlīgumā par Šveices sadarbības programmas otrā perioda īstenošanu noteiktām ES dalībvalstīm ekonomisko un sociālo atšķirtību mazināšanai ES paredzēto saistību izpildi ar noteikumu projektu, kā arī nepieciešamības gadījumā, ja attiecīgās prasības tiek pārņemtas noteikumu projektā, lūdzam skaidrot arī konkrētu donorvalsts noteikumos iekļauto prasību pārņemšanu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gadījumus, kad un kārtību, kādā vadošā iestāde uz laiku aptur programmas, programmas aktivitātes, projekta vai iepriekš noteiktā projekta ietvaros veikto izdevumu iekļaušanu projekta starpposma maksājumu pieprasījumā vai noslēguma maksājumu pieprasījumā (turpmāk - projekta pārskats);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apakšpunkts atbilstoši likuma 15. panta 5. punktam paredz, ka noteikumi nosaka kārtību, kādā valsts budžetā plāno līdzekļus programmu, projektu un iepriekš noteikto projektu īstenošanai, veic maksājumus un sagatavo pārskatus. Savukārt noteikumu projekta 1.7. apakšpunktā atbilstoši likuma 15. panta 6. punktam ir paredzēts noteikt regulējumu par dažādiem maksājumu pieprasījumiem, kurus noteikumu projektā paredzēts saukt par projekta pārskatiem, un tādējādi šāda apzīmējuma atbilstība atsevišķi nodalītajam likuma pilnvarojumam ir vērtējama kritiski. Vienlaikus noteikumu projekta 101. punktā vārdu “pārskats” paredzēts izmantot tikai pārskatam par pievienotās vērtības nodokļa summām, kuras īstenotājs un tā partneris pārskata periodā paredz iekļaut projekta attiecināmajās izmaksās. Vēršam uzmanību, ka noteikumu projektā ir paredzēti arī citi pārskatu veidi, piemēram, gada pārskats, noslēguma pārskats, pārskats par iepirkumu pirmspārbaudēm. Ievērojot minēto, nepieciešams izvērtēt vārda “pārskats” izmantošanu noteikumu projektā kopumā, proti, apzīmējumu “maksājumu pieprasījumi” noteikumu projektā izteikt atbilstoši likumā noteiktajam un neizmantot to apzīmēšanai vārdus “projekta pārskats”, kā arī neizmantot vienu vārdu “pārskats” noteiktu dokumentu apzīmēšanai, bet izteikt tos un to saīsinājumus izvērstāk (ar vairākiem atšķirīgiem vārdiem), lai tiesiskais regulējums par dažādiem dokumentu veidiem būtu nepārprotams.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Programmas līgumā noteiktajā kārtībā programmas apsaimniekotājs izstrādā programmas grozījumus, tai skaitā, ja tie skar iepriekš noteiktā projekta un projekta grozījumus un saskaņo tos, iesniedzot priekšlikumus  programmas vadības komitejā: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vārdu "programmas līgumā noteiktajā kārtībā" atbilstību likuma 15. panta 1. punktam un nepieciešamības gadījumā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Latvijas un Šveices sadarbības programmas 2019.—2029. gada perioda vadības likuma 15. panta 1. punkts noteic, ka, lai nodrošinātu Šveices ieguldījuma vadību, </w:t>
            </w:r>
            <w:r w:rsidR="00000000" w:rsidRPr="00000000" w:rsidDel="00000000">
              <w:rPr>
                <w:u w:val="single"/>
                <w:rtl w:val="0"/>
              </w:rPr>
              <w:t xml:space="preserve">Ministru kabinets</w:t>
            </w:r>
            <w:r w:rsidR="00000000" w:rsidRPr="00000000" w:rsidDel="00000000">
              <w:rPr>
                <w:rtl w:val="0"/>
              </w:rPr>
              <w:t xml:space="preserve"> nosaka kārtību, kādā </w:t>
            </w:r>
            <w:r w:rsidR="00000000" w:rsidRPr="00000000" w:rsidDel="00000000">
              <w:rPr>
                <w:u w:val="single"/>
                <w:rtl w:val="0"/>
              </w:rPr>
              <w:t xml:space="preserve">saskaņo un slēdz programmas līgumu u</w:t>
            </w:r>
            <w:r w:rsidR="00000000" w:rsidRPr="00000000" w:rsidDel="00000000">
              <w:rPr>
                <w:rtl w:val="0"/>
              </w:rPr>
              <w:t xml:space="preserve">n </w:t>
            </w:r>
            <w:r w:rsidR="00000000" w:rsidRPr="00000000" w:rsidDel="00000000">
              <w:rPr>
                <w:u w:val="single"/>
                <w:rtl w:val="0"/>
              </w:rPr>
              <w:t xml:space="preserve">izdara grozījumus 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ja atbilstoši programmas līguma nosacījumiem programmas grozījumu priekšlikumi ir jāapstiprina donorvalstij, vadošā iestāde pēc grozījumu priekšlikumu apstiprināšanas programmas vadības komitejā tos iesniedz apstiprināšanai donorvalstij;</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 panta 13. punkta "a" apakšpunktu projekta vai iepriekš noteiktā projekta līgums ir </w:t>
            </w:r>
            <w:r w:rsidR="00000000" w:rsidRPr="00000000" w:rsidDel="00000000">
              <w:rPr>
                <w:u w:val="single"/>
                <w:rtl w:val="0"/>
              </w:rPr>
              <w:t xml:space="preserve">civiltiesisks</w:t>
            </w:r>
            <w:r w:rsidR="00000000" w:rsidRPr="00000000" w:rsidDel="00000000">
              <w:rPr>
                <w:rtl w:val="0"/>
              </w:rPr>
              <w:t xml:space="preserve"> līgums, ja īstenotājs ir Latvijas Republikā reģistrēta juridiskā persona vai šādu personu apvienība. Līdz ar to šādu līgumu noslēgšanas vispārīgie noteikumi ietverti Civillikumā. Ņemot vērā minēto, lūdzam izvērtēt, cik korekti noteikumu projekta 28.1. apakšpunktā, 65. punktā u.c. lietots termins "līguma </w:t>
            </w:r>
            <w:r w:rsidR="00000000" w:rsidRPr="00000000" w:rsidDel="00000000">
              <w:rPr>
                <w:u w:val="single"/>
                <w:rtl w:val="0"/>
              </w:rPr>
              <w:t xml:space="preserve">nosacījumi</w:t>
            </w:r>
            <w:r w:rsidR="00000000" w:rsidRPr="00000000" w:rsidDel="00000000">
              <w:rPr>
                <w:rtl w:val="0"/>
              </w:rPr>
              <w:t xml:space="preserve">" attiecīgajā locījumā, nepieciešamības gadījumā precizējot noteikumu projektā lietoto terminoloģiju, jo saskaņā ar Civillikuma 549. pantu </w:t>
            </w:r>
            <w:r w:rsidR="00000000" w:rsidRPr="00000000" w:rsidDel="00000000">
              <w:rPr>
                <w:u w:val="single"/>
                <w:rtl w:val="0"/>
              </w:rPr>
              <w:t xml:space="preserve">nosacījums ir tāds blakus noteikums, ar kuru līguma spēks</w:t>
            </w:r>
            <w:r w:rsidR="00000000" w:rsidRPr="00000000" w:rsidDel="00000000">
              <w:rPr>
                <w:rtl w:val="0"/>
              </w:rPr>
              <w:t xml:space="preserve"> darīts atkarīgs no kāda nākoša un nezināma vai vismaz par tādu domājama notikuma. Turklāt Civillikuma 1551. pants noteic, ka nosacījumi ir </w:t>
            </w:r>
            <w:r w:rsidR="00000000" w:rsidRPr="00000000" w:rsidDel="00000000">
              <w:rPr>
                <w:u w:val="single"/>
                <w:rtl w:val="0"/>
              </w:rPr>
              <w:t xml:space="preserve">vai nu atliekoši, vai atceļoši, raugoties pēc tam, vai ar tiem nosacīts līguma spēka sākums vai beigas.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Vadošā iestāde pēc programmas līguma noslēgšanas vai pēc donorvalsts apstiprinājuma saņemšanas par programmas līguma 9.1. apakšpunktā minēto programmas grozījumu priekšlikumiem piecu darbdienu laikā informē par to programmas apsaimniekotāju, aģentūru, maksājumu iestādi un revīzijas iestādi.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iekšēju atsauci uz noteikumu projekta tekstu, aizstājot vārdus "par programmas līguma" ar vārdiem "par šo noteikumu".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Programmas apsaimniekotājs vai aģentūra izstrādā un apstiprina atklātā projektu iesniegumu konkursa (turpmāk – atklātais konkurss) nolikumu (turpmāk – atlases nolikums). Tajā iekļauj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noteikumu projekta 11. punkta saturu atbilstoši noteikumu projekta nodaļas nosaukumam, saskaņā ar kuru nodaļā ietvertās normas noteic projektu iesniegumu atlases kārtību, projekta vai iepriekš noteiktā projekta līguma saturu un tā slēgšanas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projekta iesnieguma novērtēšanas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nodrošinot likumam atbilstošu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projekta iesnieguma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pušu pienākumi un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un anotācijas nav secināmi tiesību subjekti, starp kuriem ir slēdzams attiecīgais līgums. Līdz ar to aicinām noteikumu projektā vai anotācijā precizēt termina "puses" tvērumu. Vienlaikus vēršam uzmanību, ka Civillikumā lietots termins "līdzēji", savukārt likuma 16. pantā lietots termins "līgumslēdzējpuses". Turklāt noteikumu projekta 20.3. apakšpunkts un turpmākais teksts paredz terminu "līgumslēdzējs". Tādējādi vienveidīgai tiesību normu izpratnei aicinām ar vienu terminu apzīmēt programmas līguma slēdzējus.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Programmas apsaimniekotājs vai aģentūra un īstenotājs projekta līgumu noslēdz ne vēlāk kā 30 darbdienu laikā no dienas, kad stājies spēkā lēmums par projekta iesnieguma apstiprināšanu vai atzinums par lēmumā ietverto nosacījumu izpildi. Programmas apsaimniekotājs vai aģentūra un īstenotājs iepriekš noteiktā projekta līgumu noslēdz 30 darbdienu laikā no normatīvā akta par programmu īstenošanu spēkā stāšanas vai informatīvā ziņojuma par programmas īstenošanu pieņemšanas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vārdu "pieņemšanas"  aizstāt ar vārdu "apstiprināšanas", nodrošinot korektu terminoloģiju. Līdzīgi lūdzam precizēt noteikumu projekta 18.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 saistību tiesību pastiprinājumus (līgumsoda apmēru un aprēķināšanas kārtību) un sankcijas (attiecināms, ja īstenotājs ir privātpersona);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1. panta 13. punkta "a" apakšpunktu projekta vai iepriekš noteiktā projekta līgums ir </w:t>
            </w:r>
            <w:r w:rsidR="00000000" w:rsidRPr="00000000" w:rsidDel="00000000">
              <w:rPr>
                <w:u w:val="single"/>
                <w:rtl w:val="0"/>
              </w:rPr>
              <w:t xml:space="preserve">civiltiesisks</w:t>
            </w:r>
            <w:r w:rsidR="00000000" w:rsidRPr="00000000" w:rsidDel="00000000">
              <w:rPr>
                <w:rtl w:val="0"/>
              </w:rPr>
              <w:t xml:space="preserve"> līgums, ja īstenotājs ir Latvijas Republikā reģistrēta juridiskā persona vai šādu personu apvienība. Tādējādi šādu līgumu noslēgšanas vispārīgie noteikumi ietverti Civillikumā. Līdz ar to lūdzam precizēt noteikumu projekta 20.20. apakšpunktu, jo Civillikums neparedz tādu saistību pastiprināšanas līdzekli - "</w:t>
            </w:r>
            <w:r w:rsidR="00000000" w:rsidRPr="00000000" w:rsidDel="00000000">
              <w:rPr>
                <w:u w:val="single"/>
                <w:rtl w:val="0"/>
              </w:rPr>
              <w:t xml:space="preserve">sankcija" (sk.,</w:t>
            </w:r>
            <w:r w:rsidR="00000000" w:rsidRPr="00000000" w:rsidDel="00000000">
              <w:rPr>
                <w:rtl w:val="0"/>
              </w:rPr>
              <w:t xml:space="preserve"> </w:t>
            </w:r>
            <w:r w:rsidR="00000000" w:rsidRPr="00000000" w:rsidDel="00000000">
              <w:rPr>
                <w:u w:val="single"/>
                <w:rtl w:val="0"/>
              </w:rPr>
              <w:t xml:space="preserve">piemēram. Civillikuma 1691.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Šī nodaļa attiecas uz projektiem, kuri pēc to pabeigšanas gūst neto ienākumus vai kuriem normatīvais akts par programmas īstenošanu paredz veikt izmaksu un ieguvumu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projekta 29. punktu, jo ienākumus no projekta īstenošanas var saņemt attiecīgā projekta īstenotāji, nevis pats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Iepirkumu uzraudzības birojs izstrādā un aktualizē pirmspārbaužu metodiku, nosakot projekta un iepriekš noteiktā projekta iepirkumu pirmspārbaudes veikšanas kārtību. Aktualizēto pirmspārbaužu metodiku Iepirkumu uzraudzības birojs nosūta vadošajai iestādei, programmu apsaimniekotājiem un aģentūrām saskaņošanai. Pēc tam kad vadošā iestāde, programmu apsaimniekotāji un aģentūras ir saskaņojušas aktualizēto pirmspārbaužu metodiku, Iepirkumu uzraudzības birojs to apstiprina un nosūta vadošajai iestādei, programmu apsaimniekotājiem un aģentūrām.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nosūtāma ir vienīgi aktualizētā pirmspārbaužu metodika vai arī sākotnēji sagatavotā, nepieciešamības gadījumā precizējot noteikumu projektu. Papildus aicinām izvērtēt, vai nav nepieciešams paredzēt termiņu attiecīgās metodikas izstrādāšanai, nepieciešamības gadījumā papildinot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61.4. līgumslēdzējs atmaksā tā apstiprinātos attiecināmos izdevumus īstenotājam atbilstoši apstiprinātajā projektā vai iepriekš noteiktajā projektā noteiktajai programmas finansējuma likmei un/vai sagatavo lēmumu par avansa maksājuma dzēšanu.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svītrot saikli "un" vai saikli "vai". Līdzīgi lūdzam precizēt citas noteikumu projekta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Šo noteikumu </w:t>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90.</w:t>
            </w:r>
            <w:r w:rsidR="00000000" w:rsidRPr="00000000" w:rsidDel="00000000">
              <w:rPr>
                <w:rtl w:val="0"/>
              </w:rPr>
              <w:t xml:space="preserve"> un </w:t>
            </w:r>
            <w:r w:rsidR="00000000" w:rsidRPr="00000000" w:rsidDel="00000000">
              <w:rPr>
                <w:rtl w:val="0"/>
              </w:rPr>
              <w:t xml:space="preserve">92.</w:t>
            </w:r>
            <w:r w:rsidR="00000000" w:rsidRPr="00000000" w:rsidDel="00000000">
              <w:rPr>
                <w:rtl w:val="0"/>
              </w:rPr>
              <w:t xml:space="preserve"> punktā noteiktos programmas pārskatus un maksājumu pieprasījumus sagatavo atbilstoši donorvalsts veidlapai.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atsauci uz donorvalsts veidlapu vai skaidrot tās pieejamību noteikumu projekta 94.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Līgumslēdzējs nosaka pārbaudes saturu un apjomu, lai gūtu pārliecību par projekta vai iepriekš noteiktā projekta atbilstību normatīvajiem aktiem un ar īstenotāju noslēgtā projekta vai iepriekš noteiktā projekta līguma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skaidrot, kur nosakāms pārbaudes saturs un apjoms vai redakcionāli precizēt noteikumu projekta 119.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Līgumslēdzējs nosaka pārbaudes saturu un apjomu, lai gūtu pārliecību par projekta vai iepriekš noteiktā projekta atbilstību normatīvajiem aktiem un ar īstenotāju noslēgtā projekta vai iepriekš noteiktā projekta līguma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papildināt ar atsauci uz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Neatbilstība šo noteikumu izpratnē ir jebkurš ietvarlīguma otrajā pantā noteiktā Šveices ieguldījuma regulējuma vai jebkurš Latvijas Republikas normatīvo aktu vai Eiropas Savienības tiesību aktu apzināts vai neuzmanības dēļ izraisīts pārkāpums, kas ir radījis vai varētu radīt kaitējumu Šveices ieguldījuma plānošanai vai īstenošanai un/vai finansiālus zaudējumus.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vārdiem "tieši piemērojamo" pēc vārda "Savienības", ņemot vērā, ka atsauces pieļaujams izdarīt vienīgi uz tieši piemērojamiem Eiropas Savienības normatīvajiem aktiem (pamatlīgumiem un regulām).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Par neatbilstībām neuzskata nebūtiskās vienreizējās administratīvās kļūdas, kuras neatkārtojas un  ir radušās  neuzmanības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aicinām (nepieciešamības gadījumā - piemērveidā) noteikumu projekta anotācijā, ne vien vadlīnijās skaidrot, kas ir domāts ar nebūtiskām vienreizējām administratīvām kļūdām.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149.2. neatbilstība apdraud programmas sekmīgu īstenošanu un/vai liecina par būtisku saimnieciskuma principa pārkāpumu, kas ietekmē programmas administratīvos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precizēt termina "būtisks saimnieciskuma principa pārkāpums" tvērumu.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157.3. iesniedzot informāciju vienkāršotā formā (kas saskaņota ar donorvalsti) par konstatēto vai iespējamo neatbilstību, ja neatbilstības apmērs nepārsniedz 10 000 Šveices fraku ekvivalentu euro divu mēnešu laikā pēc ceturkšņa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iekavas, jo tās nav nepieciešamas.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 Programmas apsaimniekotājs par neatbilstoši veiktiem izdevumiem, kas pieņemti atbilstoši šo noteikumu </w:t>
            </w:r>
            <w:r w:rsidR="00000000" w:rsidRPr="00000000" w:rsidDel="00000000">
              <w:rPr>
                <w:rtl w:val="0"/>
              </w:rPr>
              <w:t xml:space="preserve">163.2.</w:t>
            </w:r>
            <w:r w:rsidR="00000000" w:rsidRPr="00000000" w:rsidDel="00000000">
              <w:rPr>
                <w:rtl w:val="0"/>
              </w:rPr>
              <w:t xml:space="preserve">, </w:t>
            </w:r>
            <w:r w:rsidR="00000000" w:rsidRPr="00000000" w:rsidDel="00000000">
              <w:rPr>
                <w:rtl w:val="0"/>
              </w:rPr>
              <w:t xml:space="preserve">163.3.</w:t>
            </w:r>
            <w:r w:rsidR="00000000" w:rsidRPr="00000000" w:rsidDel="00000000">
              <w:rPr>
                <w:rtl w:val="0"/>
              </w:rPr>
              <w:t xml:space="preserve">, </w:t>
            </w:r>
            <w:r w:rsidR="00000000" w:rsidRPr="00000000" w:rsidDel="00000000">
              <w:rPr>
                <w:rtl w:val="0"/>
              </w:rPr>
              <w:t xml:space="preserve">164.2.</w:t>
            </w:r>
            <w:r w:rsidR="00000000" w:rsidRPr="00000000" w:rsidDel="00000000">
              <w:rPr>
                <w:shd w:fill="#ffffff" w:val="clear"/>
                <w:rtl w:val="0"/>
              </w:rPr>
              <w:t xml:space="preserve">, </w:t>
            </w:r>
            <w:r w:rsidR="00000000" w:rsidRPr="00000000" w:rsidDel="00000000">
              <w:rPr>
                <w:rtl w:val="0"/>
              </w:rPr>
              <w:t xml:space="preserve">164.3.</w:t>
            </w:r>
            <w:r w:rsidR="00000000" w:rsidRPr="00000000" w:rsidDel="00000000">
              <w:rPr>
                <w:rtl w:val="0"/>
              </w:rPr>
              <w:t xml:space="preserve">, </w:t>
            </w:r>
            <w:r w:rsidR="00000000" w:rsidRPr="00000000" w:rsidDel="00000000">
              <w:rPr>
                <w:rtl w:val="0"/>
              </w:rPr>
              <w:t xml:space="preserve">171.2.</w:t>
            </w:r>
            <w:r w:rsidR="00000000" w:rsidRPr="00000000" w:rsidDel="00000000">
              <w:rPr>
                <w:rtl w:val="0"/>
              </w:rPr>
              <w:t xml:space="preserve"> un </w:t>
            </w:r>
            <w:r w:rsidR="00000000" w:rsidRPr="00000000" w:rsidDel="00000000">
              <w:rPr>
                <w:rtl w:val="0"/>
              </w:rPr>
              <w:t xml:space="preserve">171.3.</w:t>
            </w:r>
            <w:r w:rsidR="00000000" w:rsidRPr="00000000" w:rsidDel="00000000">
              <w:rPr>
                <w:rtl w:val="0"/>
              </w:rPr>
              <w:t xml:space="preserve"> apakšpunktam samazina programmas maksājumu pieprasījumu, kas tiek sagatavots par periodu, kurā tika pieņemti attiecīgie neatbilstību lēmumi.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projekta 179. punktu, no kura izriet, ka tiek pieņemti neatbilstoši veikti izdevumi.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 Neatbilstoši veikto izdevumu atgūšana no Šveices atbalsta notiek brīdī, kad programmas apsaimniekotājs maksājumu pieprasījumā ir iekļāvis projekta pārskata izdevumus, no kura ir ieturēti neatbilstoši veikti izdevumi saskaņā ar šo noteikumu </w:t>
            </w:r>
            <w:r w:rsidR="00000000" w:rsidRPr="00000000" w:rsidDel="00000000">
              <w:rPr>
                <w:rtl w:val="0"/>
              </w:rPr>
              <w:t xml:space="preserve">163.1.</w:t>
            </w:r>
            <w:r w:rsidR="00000000" w:rsidRPr="00000000" w:rsidDel="00000000">
              <w:rPr>
                <w:rtl w:val="0"/>
              </w:rPr>
              <w:t xml:space="preserve">, </w:t>
            </w:r>
            <w:r w:rsidR="00000000" w:rsidRPr="00000000" w:rsidDel="00000000">
              <w:rPr>
                <w:rtl w:val="0"/>
              </w:rPr>
              <w:t xml:space="preserve">164.1.</w:t>
            </w:r>
            <w:r w:rsidR="00000000" w:rsidRPr="00000000" w:rsidDel="00000000">
              <w:rPr>
                <w:rtl w:val="0"/>
              </w:rPr>
              <w:t xml:space="preserve"> un </w:t>
            </w:r>
            <w:r w:rsidR="00000000" w:rsidRPr="00000000" w:rsidDel="00000000">
              <w:rPr>
                <w:rtl w:val="0"/>
              </w:rPr>
              <w:t xml:space="preserve">171.1.</w:t>
            </w:r>
            <w:r w:rsidR="00000000" w:rsidRPr="00000000" w:rsidDel="00000000">
              <w:rPr>
                <w:rtl w:val="0"/>
              </w:rPr>
              <w:t xml:space="preserve"> apakšpunktam, un/vai samazinājis maksājumu pieprasījumu saskaņā ar šo noteikumu </w:t>
            </w:r>
            <w:r w:rsidR="00000000" w:rsidRPr="00000000" w:rsidDel="00000000">
              <w:rPr>
                <w:rtl w:val="0"/>
              </w:rPr>
              <w:t xml:space="preserve">179.</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svītrot kā deklaratīvu noteikumu projekta 180.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24-TA-675</w:t>
    </w:r>
    <w:r>
      <w:br/>
    </w:r>
    <w:r w:rsidR="00000000" w:rsidRPr="00000000" w:rsidDel="00000000">
      <w:rPr>
        <w:rtl w:val="0"/>
      </w:rPr>
      <w:t xml:space="preserve">Izdrukāts 09.06.2025. 14.34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24-TA-675</w:t>
    </w:r>
    <w:r>
      <w:br/>
    </w:r>
    <w:r w:rsidR="00000000" w:rsidRPr="00000000" w:rsidDel="00000000">
      <w:rPr>
        <w:rtl w:val="0"/>
      </w:rPr>
      <w:t xml:space="preserve">Izdrukāts 09.06.2025. 14.34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Atzinumi_24-TA-675.docx</dc:title>
</cp:coreProperties>
</file>

<file path=docProps/custom.xml><?xml version="1.0" encoding="utf-8"?>
<Properties xmlns="http://schemas.openxmlformats.org/officeDocument/2006/custom-properties" xmlns:vt="http://schemas.openxmlformats.org/officeDocument/2006/docPropsVTypes"/>
</file>