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investīciju projektu attīstībai pašvaldību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11.06.2025.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11.06.2025.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