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391 "Ārstniecības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10.0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Ārstniecības personu specialitātēs ir attiecināms </w:t>
            </w:r>
            <w:r w:rsidR="00000000" w:rsidRPr="00000000" w:rsidDel="00000000">
              <w:rPr>
                <w:rtl w:val="0"/>
              </w:rPr>
              <w:t xml:space="preserve">Ārstniecības likuma 26. panta otrajā daļā</w:t>
            </w:r>
            <w:r w:rsidR="00000000" w:rsidRPr="00000000" w:rsidDel="00000000">
              <w:rPr>
                <w:rtl w:val="0"/>
              </w:rPr>
              <w:t xml:space="preserve"> noteiktais un nav attiecināms </w:t>
            </w:r>
            <w:r w:rsidR="00000000" w:rsidRPr="00000000" w:rsidDel="00000000">
              <w:rPr>
                <w:rtl w:val="0"/>
              </w:rPr>
              <w:t xml:space="preserve">Ārstniecības likuma 26. panta pirmajā daļā</w:t>
            </w:r>
            <w:r w:rsidR="00000000" w:rsidRPr="00000000" w:rsidDel="00000000">
              <w:rPr>
                <w:rtl w:val="0"/>
              </w:rPr>
              <w:t xml:space="preserve"> noteiktais.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Tieslietu ministrijas 31.03.2025. atzinumā pausto iebildumu saistībā ar Ministru kabineta noteikumu projekta "Grozījumi Ministru kabineta 2024.gada 18.jūnija noteikumos Nr.391 "Ārstniecības personu sertifikācijas kārtība"" (turpmāk – projekts) 1.1.apakšpunktā ietverto 2.</w:t>
            </w:r>
            <w:r w:rsidR="00000000" w:rsidRPr="00000000" w:rsidDel="00000000">
              <w:rPr>
                <w:vertAlign w:val="superscript"/>
                <w:rtl w:val="0"/>
              </w:rPr>
              <w:t xml:space="preserve">1</w:t>
            </w:r>
            <w:r w:rsidR="00000000" w:rsidRPr="00000000" w:rsidDel="00000000">
              <w:rPr>
                <w:rtl w:val="0"/>
              </w:rPr>
              <w:t xml:space="preserve"> punktu un projekta 1.32.apakšpunktā ietverto 86.punktu un lūdzam svītrot minētos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no izziņas 5.punktā minētā izriet, ka Ārstniecības likuma 26.panta pirmajā un otrajā daļā ir regulējums, kas rada atšķirīgu interpretāciju. Līdz ar to, lai novērstu iepriekš minēto atšķirīgo interpretāciju, būtu jāparedz attiecīgi grozījumi Ārstniecības likuma 26.pantā, nevis Ministru kabineta 2024.gada 18.jūnija noteikumos Nr.391 "Ārstniecības personu sertifikācijas kārtība", jo no šobrīd spēkā esošā pilnvarojuma Ministru kabinetam Ārstniecības likuma 29.panta pirmajā daļā un 48.pantā neizriet Ministru kabineta tiesības noteikt, kā interpretējams Ārstniecības likuma 26.panta pirmajā un otrajā daļā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29.04.2025.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29.04.2025.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Atzinumi_24-TA-1881.docx</dc:title>
</cp:coreProperties>
</file>

<file path=docProps/custom.xml><?xml version="1.0" encoding="utf-8"?>
<Properties xmlns="http://schemas.openxmlformats.org/officeDocument/2006/custom-properties" xmlns:vt="http://schemas.openxmlformats.org/officeDocument/2006/docPropsVTypes"/>
</file>