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sadaļā "Risinājuma apraksts" rindkopu "</w:t>
            </w:r>
            <w:r w:rsidR="00000000" w:rsidRPr="00000000" w:rsidDel="00000000">
              <w:rPr>
                <w:i w:val="1"/>
                <w:rtl w:val="0"/>
              </w:rPr>
              <w:t xml:space="preserve">Augstskolas un koledžas vērtējamās jomas un vērtēšanas kritēriji tiks izstrādāti , ievērojot normatīvo regulējumu .... Papildus tiktu ņemti vērā tādi aspekti, kā augstskolas vai koledžas stratēģiskie virzieni, mērķi un uzdevumi, augstskolu tips, izglītības monitoringa dati, zinātnisko institūciju starptautiskais izvērtējums, kā arī citi iestādei specifiskie rādītāji"</w:t>
            </w:r>
            <w:r w:rsidR="00000000" w:rsidRPr="00000000" w:rsidDel="00000000">
              <w:rPr>
                <w:rtl w:val="0"/>
              </w:rPr>
              <w:t xml:space="preserve">  papildināt ar šādiem augstskolu un koledžu akreditācijas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augstākās izglītības vides un programmu piekļūstamību personām ar invaliditāti. Paskaidrojam, ka augstākās izglītības piekļūstamības princips ir noteikts ANO Konvencijā par personu ar invaliditāti tiesībām. Lai īstenotu tiesības uz izglītību bez diskriminācijas un ar vienlīdzīgām iespējām, valstij ir jānodrošina, ka izglītības sistēmā var iekļauties visos līmeņos un visu mūžu gūt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dažādības, vienlīdzības un iekļaušanas politikas principiem iestādē un organizācijas iekšējo kārtību attiecībā uz personāla atlasi,  ētikas kodeksu, t.sk. attiecībā uz seksuālu aizskaršanu.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ar informāciju par vispārīgām un specifiskām horizontālā principa "Vienlīdzība, iekļaušana, nediskriminācija un pamattiesību ievērošana" darbībām, kuru īstenošana ļaus sasniegt noteikto HP rādītāju.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informācijas par horizontālo principu "Vienlīdzība, iekļaušana, nediskriminācija un pamattiesību ievērošana" (HP VINPI) atspoguļošanu un atbilstību HP VINPI vadlīnijās noteiktajam, lūdzam papildināt sadaļu ar informāciju  projektu iesniegumu vērtēšanas kritērija veidu, kura ietvaros projekta iesniedzējam ir jāsniedz informācija par šī horizontālā principa ievērošanu, paredzot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4.2.2.6. projektu iesniegumu atlasē tiks piemērots specifiskais atbilstības kritērijs, kurš vērtēs projekta atbilstību par horizontālajam principam "Vienlīdzība, iekļaušana, nediskriminācija un pamattiesību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05.06.2024.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05.06.2024.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