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Neitrālā zona ir izveidota, lai veicinātu Nacionālajā parkā esošo blīvi apdzīvoto teritoriju, transporta infrastruktūras un rūpniecisko teritoriju ilgtspējīgu attīstību. Visā Nacionālā parka teritorijā valsts autoceļi un dzelzceļi to nodalījuma joslas platumā ir noteikti kā neitrālā 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 noteikts, ka visā Nacionālā parka teritorijā valsts autoceļi to nodalījuma joslas platumā ir noteikti kā neitrālā zona.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Aizsargjoslu likuma 1.panta 1.punktu aizsargjoslas - noteiktas platības, kuru uzdevums ir aizsargāt dažāda veida (gan dabiskus, gan mākslīgus) objektus no nevēlamas ārējās iedarbības, nodrošināt to ekspluatāciju un drošību vai pasargāt vidi un cilvēku no kāda objekta kaitīgās ietekmes. Līdz ar to aizsargjoslas pēc savas būtības ir paredzētas gan autoceļu uzturēšanas, gan būvniecības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autoceļu ikdienas uzturēšanā vajadzīga ātra rīcība, piemēram, izskalojumu vai sagāztu koku postījumu novēršanai tam bieži vien ir vajadzīga plašāka teritorija kā nodalījuma josla, tāpēc lūdzam precizēt likumprojektu, nosakot, ka autoceļu uzturēšanas vajadzībām var izmantot aizsargjoslu, kas ir plašāka nekā nodalījuma josla vai arī norādot, ka arī neitrālajā zonā ir spēkā Aizsargjoslu likumā noteiktās autoceļu aizsargjoslas ar visām no tā izrietošajām autoceļu īpašnieka vai pārvaldītāja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28.07.2025. 18.49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28.07.2025. 18.49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Atzinumi_24-TA-209.docx</dc:title>
</cp:coreProperties>
</file>

<file path=docProps/custom.xml><?xml version="1.0" encoding="utf-8"?>
<Properties xmlns="http://schemas.openxmlformats.org/officeDocument/2006/custom-properties" xmlns:vt="http://schemas.openxmlformats.org/officeDocument/2006/docPropsVTypes"/>
</file>