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(Informatīvais ziņojums par arestēto kapitālsabiedrības vai kooperatīvās sabiedrības kapitāla daļu (akciju) vai paju pārvaldnieka noteikšanu likumprojekta “Grozījumi Kriminālprocesa likumā” (23-TA-999)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kapitālsabiedrības vai kooperatīvās sabiedrības kapitāla daļu (akciju) vai paju vērtības saglabāšanu,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Ministru kabinets nosaka arestēto kapitālsabiedrības vai kooperatīvās sabiedrības kapitāla daļu (akciju) vai paju pārvaldīšanas kārtību. Procesa virzītājs lēmumu par arestētās mantas pārvaldnieka norīkošanu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 vai kooperatīvā sabiedrība norīkotajam arestētās mantas pārvaldniekam sniedz visu nepieciešamo informāciju, lai arestētās mantas pārvaldnieks varētu pildīt pārvaldnieka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Arestētās mantas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Arestētās mantas pārvaldnieks informē procesa virzītāju par risku, ka kapitālsabiedrības vai kooperatīvās sabiedrības kapitāla daļas (akcijas) vai pajas varētu zaudēt savu vērtību. Procesa virzītājs, saņemot šādu informāciju,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arestētās mantas pārvaldnieku un, ja viņš nepilda vai negodprātīgi pilda likumā noteiktos pienākumus. Procesa virzītājs lēmumu par arestētās mantas pārvaldnieka atcelšanu nosūta izpildei kapitālsabiedrībai vai kooperatīvai sabiedrībai, pārvaldniekam un informācijai - publiskajam reģistram."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365.</w:t>
            </w:r>
            <w:r w:rsidR="00000000" w:rsidRPr="00000000" w:rsidDel="00000000">
              <w:rPr>
                <w:vertAlign w:val="superscript"/>
                <w:rtl w:val="0"/>
              </w:rPr>
              <w:t xml:space="preserve">1</w:t>
            </w:r>
            <w:r w:rsidR="00000000" w:rsidRPr="00000000" w:rsidDel="00000000">
              <w:rPr>
                <w:rtl w:val="0"/>
              </w:rPr>
              <w:t xml:space="preserve"> panta sestās daļas pirmajā teikumā vārdu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Driksna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“86. Procesa virzītājs lēmumu par kapitālsabiedrības vai kooperatīvās sabiedrības kapitāla daļu (akciju) vai paju nodošanu pārvaldīšanā saskaņā ar šā likuma 365.</w:t>
            </w:r>
            <w:r w:rsidR="00000000" w:rsidRPr="00000000" w:rsidDel="00000000">
              <w:rPr>
                <w:vertAlign w:val="superscript"/>
                <w:rtl w:val="0"/>
              </w:rPr>
              <w:t xml:space="preserve">1</w:t>
            </w:r>
            <w:r w:rsidR="00000000" w:rsidRPr="00000000" w:rsidDel="00000000">
              <w:rPr>
                <w:rtl w:val="0"/>
              </w:rPr>
              <w:t xml:space="preserve"> pantu var pieņemt kriminālprocesā, kas uzsākts pēc šā likuma 365.</w:t>
            </w:r>
            <w:r w:rsidR="00000000" w:rsidRPr="00000000" w:rsidDel="00000000">
              <w:rPr>
                <w:vertAlign w:val="superscript"/>
                <w:rtl w:val="0"/>
              </w:rPr>
              <w:t xml:space="preserve">1</w:t>
            </w:r>
            <w:r w:rsidR="00000000" w:rsidRPr="00000000" w:rsidDel="00000000">
              <w:rPr>
                <w:rtl w:val="0"/>
              </w:rPr>
              <w:t xml:space="preserve"> panta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Pārejas noteikumu 86.punktā noteikt, ka Kriminālprocesa likuma 365.</w:t>
            </w:r>
            <w:r w:rsidR="00000000" w:rsidRPr="00000000" w:rsidDel="00000000">
              <w:rPr>
                <w:vertAlign w:val="superscript"/>
                <w:rtl w:val="0"/>
              </w:rPr>
              <w:t xml:space="preserve">1</w:t>
            </w:r>
            <w:r w:rsidR="00000000" w:rsidRPr="00000000" w:rsidDel="00000000">
              <w:rPr>
                <w:rtl w:val="0"/>
              </w:rPr>
              <w:t xml:space="preserve"> pants stājās spēkā vienlaikus ar Ministru kabineta noteikumiem par arestēto kapitālsabiedrības vai kooperatīvās sabiedrības kapitāla daļu (akciju) vai paju pārvaldīšanas kārtību saskaņā ar šā likuma 365.</w:t>
            </w:r>
            <w:r w:rsidR="00000000" w:rsidRPr="00000000" w:rsidDel="00000000">
              <w:rPr>
                <w:vertAlign w:val="superscript"/>
                <w:rtl w:val="0"/>
              </w:rPr>
              <w:t xml:space="preserve">1</w:t>
            </w:r>
            <w:r w:rsidR="00000000" w:rsidRPr="00000000" w:rsidDel="00000000">
              <w:rPr>
                <w:rtl w:val="0"/>
              </w:rPr>
              <w:t xml:space="preserve"> pantu, attiecīgi precizējot Anotācijā ietverto informāciju, jo nav saprotams, kā piemērot likumprojekta 365.</w:t>
            </w:r>
            <w:r w:rsidR="00000000" w:rsidRPr="00000000" w:rsidDel="00000000">
              <w:rPr>
                <w:vertAlign w:val="superscript"/>
                <w:rtl w:val="0"/>
              </w:rPr>
              <w:t xml:space="preserve">1</w:t>
            </w:r>
            <w:r w:rsidR="00000000" w:rsidRPr="00000000" w:rsidDel="00000000">
              <w:rPr>
                <w:rtl w:val="0"/>
              </w:rPr>
              <w:t xml:space="preserve"> pantā paredzēto regulējumu, nepastāvot arestēto kapitāla daļu (akciju) vai paju pārvaldības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Driksna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Kriminālprocesa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informē, ka konceptuāli  neatbalsta Tieslietu ministrijas izstrādātajā informatīvajā ziņojumā “Par arestēto kapitālsabiedrības vai kooperatīvās sabiedrības kapitāla daļu (akciju) vai paju pārvaldnieka noteikšanu likumprojekta “Grozījumi Kriminālprocesa likumā” (23-TA-999) ietvaros” 3.2.punktā paredzēto risinājumu uzdot Iekšlietu ministrijai izstrādāt un virzīt grozījumus Ministru kabineta 2012. gada 11. decembra noteikumos “Nodrošinājuma valsts aģentūras nolikums”, nosakot, ka likumprojektā paredzēto kapitālsabiedrības vai kooperatīvās sabiedrības kapitāla daļu (akciju) vai paju pārvaldīšanu nodrošina Nodrošinājuma valsts aģentūra ar tiesībām deleģēt uzdevuma izpildi privātpersonai - Possessor.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Zagoskina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20.06.2023.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20.06.2023.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Atzinumi_23-TA-999.docx</dc:title>
</cp:coreProperties>
</file>

<file path=docProps/custom.xml><?xml version="1.0" encoding="utf-8"?>
<Properties xmlns="http://schemas.openxmlformats.org/officeDocument/2006/custom-properties" xmlns:vt="http://schemas.openxmlformats.org/officeDocument/2006/docPropsVTypes"/>
</file>