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w:t>
            </w:r>
            <w:r w:rsidR="00000000" w:rsidRPr="00000000" w:rsidDel="00000000">
              <w:rPr>
                <w:vertAlign w:val="superscript"/>
                <w:rtl w:val="0"/>
              </w:rPr>
              <w:t xml:space="preserve">1</w:t>
            </w:r>
            <w:r w:rsidR="00000000" w:rsidRPr="00000000" w:rsidDel="00000000">
              <w:rPr>
                <w:rtl w:val="0"/>
              </w:rPr>
              <w:t xml:space="preserve"> pielikuma 4. sadaļas (apliecinājums) 4.2. apakšpunktā projekta iesnieguma iesniedzējam jāapliecina, ka tam nav nodokļu un valsts sociālās apdrošināšanas obligāto iemaksu parādu, kas kopsummā pārsniedz 150 euro, izņemot nodokļu maksājumus, kuru segšanai ir piešķirts samaksas termiņa pagarinājums, ir </w:t>
            </w:r>
            <w:r w:rsidR="00000000" w:rsidRPr="00000000" w:rsidDel="00000000">
              <w:rPr>
                <w:u w:val="single"/>
                <w:rtl w:val="0"/>
              </w:rPr>
              <w:t xml:space="preserve">noslēgta vienošanās par labprātīgu nodokļu samaksu</w:t>
            </w:r>
            <w:r w:rsidR="00000000" w:rsidRPr="00000000" w:rsidDel="00000000">
              <w:rPr>
                <w:rtl w:val="0"/>
              </w:rPr>
              <w:t xml:space="preserve"> vai noslēgts vienošanās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dienesta administrēto nodokļu parādnieku datubāzē tiek publiskota informācija par tādiem nodokļu parādiem, attiecībā uz kuriem ir noslēgta vienošanās par labprātīgu nodokļu samaksu. Paskaidrojam, ka lēmums par nokavēto nodokļu maksājumu labprātīgu izpildi tiek pieņemts tikai pēc tam, kas nodokļu administrācija jau ir uzsākusi nodokļu parāda piedziņu. Savukārt nodokļu piedziņa tiek uzsākta tikai gadījumā, ja nodokļu maksātājs pats labprātīgi nepilda savas saistības nodokļu nomaksas jomā. Ņemot vērā, ka nodokļu parāda piedziņa rada nodokļu administrācijai (attiecīgi arī valsts budžetam) papildus izmaksas, lūdzam pārskatīt, vai ir pieļaujami, ka personām, kuras savlaicīgi nepilda likumā noteiktos pienākumus nodokļu jomā, valsts piešķir finansiālu atbalstu saimnieciskās darbības modernizēšanai.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18. panta pirmās daļas 8. punktu nodokļu administrācijai ir pienākums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euro, izņemot nodokļu maksājumus, kuru maksāšanas termiņš saskaņā ar šā likuma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Informāciju par minētajiem parādniekiem iekļauj Valsts ieņēmumu dienesta administrēto nodokļu (nodevu) parādnieku datubāzē un tās pieejamību nodrošina, ievērojot šā likuma 22. panta pirmās daļas 1. 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saskaņā ar likuma “Par nodokļiem un nodevām” 18. panta pirmās daļas 8. punktu Valsts ieņēmumu dienesta administrēto nodokļu (nodevu) parādnieku datubāzē tiek publicēta informācija par nodokļu (nodevu) parāda kopsummu, kas pārsniedz 150 euro, tai skaitā par tādiem parādiem attiecībā uz kuriem ir pieņemts lēmums par nokavēto nodokļu maksājumu labprātīgu izpildi. Informācija par parādiem attiecībā uz kuriem ir piešķirts samaksas termiņa pagarinājums vai noslēgts vienošanās līgums parādnieku datubāzē publicēta netiek. Arī saskaņā ar likuma “Par nodokļiem un nodevām” 7.</w:t>
            </w:r>
            <w:r w:rsidR="00000000" w:rsidRPr="00000000" w:rsidDel="00000000">
              <w:rPr>
                <w:vertAlign w:val="superscript"/>
                <w:rtl w:val="0"/>
              </w:rPr>
              <w:t xml:space="preserve">4</w:t>
            </w:r>
            <w:r w:rsidR="00000000" w:rsidRPr="00000000" w:rsidDel="00000000">
              <w:rPr>
                <w:rtl w:val="0"/>
              </w:rPr>
              <w:t xml:space="preserve"> panta 2. punktu personas. kurām ir piešķirts samaksas termiņa pagarinājums vai ar kurām noslēgts vienošanās līgums. netiek uzskatītas par tādam, kurām ir neizpildītas saistības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nodokļu parādi, attiecībā uz kuriem ir piešķirts samaksas termiņa pagarinājums vai noslēgts vienošanās līgums neietekmē ar noteikumu projektu piešķiramo atbalstu, kā arī informācija par minētajiem parādiem netiek iekļauta Valsts ieņēmumu dienesta administrēto nodokļu (nodevu) parādnieku datubāzē, tad noteikumu projekta 1.</w:t>
            </w:r>
            <w:r w:rsidR="00000000" w:rsidRPr="00000000" w:rsidDel="00000000">
              <w:rPr>
                <w:vertAlign w:val="superscript"/>
                <w:rtl w:val="0"/>
              </w:rPr>
              <w:t xml:space="preserve">1</w:t>
            </w:r>
            <w:r w:rsidR="00000000" w:rsidRPr="00000000" w:rsidDel="00000000">
              <w:rPr>
                <w:rtl w:val="0"/>
              </w:rPr>
              <w:t xml:space="preserve"> pielikuma 4.2. apakšpunktā ietvertajām atsaucēm uz minēto nodokļu parādu veidiem nav nekādas tiesiskas nozīmes.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pie pamatojuma noteikumu projektā iekļautiem grozījumiem attiecībā uz finansējuma saņemšanas kārtību, norādīt TA lietas numuru Ministru kabineta noteikumiem "Modernizācijas fonda darbības kārtības noteikumi un daudzgadu darbības programma", ievērojot, ka iepriekš spēkā esošie Ministru kabineta 2023. gada 13. jūlija noteikumi Nr. 396 “Modernizācijas fonda darbības kārtības noteikumi un daudzgadu darbības programma” ir zaudējuši spēku, bet no jauna izstrādātie Ministru kabineta noteikumi “Modernizācijas fonda darbības kārtības noteikumi un daudzgadu darbības programma”, kurā iekļauta nodaļa “Finansējuma saņēmējam pieejamie maksājumi un maksājumu veikšanas kārtība”, vēl Ministru kabinetā nav apstiprināti.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11.08.2026.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11.08.2026.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Atzinumi_25-TA-2357.docx</dc:title>
</cp:coreProperties>
</file>

<file path=docProps/custom.xml><?xml version="1.0" encoding="utf-8"?>
<Properties xmlns="http://schemas.openxmlformats.org/officeDocument/2006/custom-properties" xmlns:vt="http://schemas.openxmlformats.org/officeDocument/2006/docPropsVTypes"/>
</file>