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iekļautā informācija, ka, lai Latvija varētu pilnvērtīgi piedalīties ALPSTAR un Kosmosa noturības mezgla programmā un nodrošināt praktisku šo spēju ieviešanu nacionālajā drošības sistēmā, no 2027. gada būs nepieciešams mērķtiecīgs finansējuma palielinājums, īpaši no Aizsardzības ministrijas puses, ir pretrunā ar ziņojuma projektā minēto, ka citas nozares ministrijas neiesaistās ar savu finansējumu Eiropas Kosmosa aģentūras programmu īstenošanā, lūdzam novērst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informatīvā ziņojuma un Ministru kabineta sēdes protokollēmuma projektā norādītā papildus nepieciešamā finansējuma apmēru/pamatojumu, pievienojot detalizētus aprēķinus. Vēršam uzmanību, ka Ministru kabineta sēdes protokollēmuma projektā papildus nepieciešamā finansējuma apmērs minēts 2029.gadā un turpmāk ik gadu 6 100 000 euro apmērā, savukārt informatīvā ziņojuma tabulā Nr. 10 (precizējama numerācija) “EKA programmas, kurām Latvija pierakstījās EKA Ministru Padomes laikā” norādītais finansējuma apmērs ir atšķirīgs. Tāpat lūdzam tabulās Nr. 10 (precizējama numerācija) norādīto finansējuma apmēru norādīt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ziņojuma projekta tabulās Nr. 10 (precizējama numerācija) “Tabula 10. Indikatīvais Latvijas EKA programmu portfelis 2027.–2028. gadam” un “Tabula Nr.10 EKA programmas, kurām Latvija pierakstījās EKA Ministru Padomes laikā” iekļauto informāciju, to savstarpēji salāgojot. Vēršam uzmanību, ka tabulās norādīts atšķirīgs indikatīvais finansējuma apmērs atsevišķu Eiropas Kosmosa aģentūras programmu īstenošanai, piemēram, vienā no tabulām indikatīvais finansējums programmas “Nākotnes navigācijas programma – NovaMoon Demonstrator” īstenošanai norādīts 150 000 euro apmērā (2027.-2028.gadam), savukārt otrā tabulā šīs programmas īstenošanai norādīts finansējums 300 000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ir papildināts ar informāciju, ka pašreizējā Eiropas Kosmosa aģentūras Biznesa inkubācijas centra aktīvā darbības fāze ir paredzēta līdz 2027. gada augustam, savukārt programmas turpinājums pēc minētā termiņa būtu nodrošināms ar tiešu, vienkāršāku un prognozējamāku finansēšanas modeli sadarbībā ar Eiropas Kosmosa aģentūru. Attiecīgi lūdzam papildināt ziņojuma projektu ar detalizētāku informāciju par tā potenciālo ietekmi uz budžetu, kā arī norādīt finansējuma avotu, ņemot vērā sniegto informāciju, ka nākamajā fāzē nebūtu piemērojams ERAF līdzfinansēšanas modelis.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atbilstoši izziņas 2.punkta kolonnā “Apstrādes informācija” sniegtajai informācijai, ka Latvijas Kosmosa komitejas izveide neparedz jaunas iestādes izveidi vai papildu finansējuma piešķiršanu tās darbības nodrošināšanai, kā arī, ka tās darbībā iesaistītās institūcijas dalību, pārstāvniecību un nepieciešamo administratīvo atbalstu nodrošina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nevaram atbalstīt saistību uzņemšanos bez finansiālā seguma. Vienlaikus lūdzam salāgot Ministru kabineta protokollēmuma projektā un ziņojumā norādīto informāciju par plānoto asociētās dalībvalsts statusa nodrošināšanas termiņu. Vēršam uzmanību, ka ziņojuma projektā joprojām tiek minēts ieteikt turpināt asociētās dalībvalsts statusu uz nenoteiktu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kosmosa nozares attīstību un dalību Eiropas Kosmosa aģentūras asociētās dalībvalsts statusā kopš 2020.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atkārtoti vēršam uzmanību, ka Ministru kabineta 2025. gada 19. novembra sēdē (prot. Nr.48 43. § 4.p.) ir dots uzdevums Ekonomikas ministrijai sadarbībā ar Izglītības un zinātnes ministriju sagatavot un normatīvajos aktos noteiktajā kārtībā iesniegt izskatīšanai Ministru kabinetā informatīvo ziņojumu ar efektivitātes izvērtējumu par Latvijas dalību Eiropas Kosmosa aģentūras piedāvātajās programmās un sniegt priekšlikumus par turpmākās dalības un attīstības iespējām. Lai izpildītu minēto uzdevumu, Ekonomikas ministrija ir sagatavojusi Informatīvo ziņojumu “Informatīvais ziņojums par Latvijas dalību Eiropas Kosmosa aģentūras programmās - efektivitātes izvērtējums un priekšlikumi turpmākajai dalībai un attīstībai” (26-TA-161). Norādām, ka valsts ir apņēmusies veikt birokrātijas mazināšanas pasākumus, veidojot mazu, bet efektīvu valsts pārvaldi, kā arī neveicināt administratīvā sloga palielināšanu, tādējādi nav atbalstāma divu savstarpēji saistītu, taču atšķirīgu informāciju iekļaujošu dokumentu virzība izskatīšanai Ministru kabineta sēdē. Ņemot vērā minēto, neatbalstām ziņojuma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 līdz 2041.gadam.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2028. gadā nepieciešamo finansējumu vēršam uzmanību, ka likuma “Par valsts budžetu 2026. gadam un budžeta ietvaru 2026., 2027. un 2028. gadam” 12. pantā ir noteikti ietvara maksimāli pieļaujamie valsts budžeta izdevumi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Fiskālās disciplīnas likuma 9. pants paredz nosacījumus tādu normatīvo aktu pieņemšanai, kuri izraisa valsts budžeta likumā noteikto ietvara maksimāli pieļaujamo valsts budžeta izdevumu pārsniegumu. Atbilstoši minētā panta otrajai daļai, ja Ministru kabinets pieņem normatīvo aktu, kas izraisa šādu izdevumu pārsniegumu, Ministru kabinets nodrošina, ka </w:t>
            </w:r>
            <w:r w:rsidR="00000000" w:rsidRPr="00000000" w:rsidDel="00000000">
              <w:rPr>
                <w:b w:val="1"/>
                <w:u w:val="single"/>
                <w:rtl w:val="0"/>
              </w:rPr>
              <w:t xml:space="preserve">vienlaikus </w:t>
            </w:r>
            <w:r w:rsidR="00000000" w:rsidRPr="00000000" w:rsidDel="00000000">
              <w:rPr>
                <w:rtl w:val="0"/>
              </w:rPr>
              <w:t xml:space="preserve">stājas spēkā arī tāds normatīvais akts vai tādi normatīvie akti, kas kompensē izdevumu pieaugumu.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projektā paredzētā līguma darbības termiņa pagarināšana rada valsts budžeta likumā noteikto ietvara maksimāli pieļaujamo valsts budžeta izdevumu pārsniegumu 2028. gadā, lūdzam precizēt informatīvo ziņojumu un Ministru kabineta sēdes protokollēmuma projektu, norādot minēto izdevumu finansēšanas avotu, kas to kompensē.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kopējais nepieciešamais finansējuma apmērs dalībai Eiropas Kosmosa aģentūras asociētās dalībvalsts statusā 2027.–2028. gadam ir 12 200 000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finansējuma atkārtotu pieprasījumu 2027.gadam. Vēršam uzmanību, ka pretēji IZM izziņas 22.punktā ietvertajam skaidrojumam, ar 2025.gada 25.jūnija grozījumiem 1.1.1.5.pasākuma 1.kārtas ietvaros  īstenošanas MK noteikumos, tā anotācijā ir skaidrs ieraksts, ka "</w:t>
            </w:r>
            <w:r w:rsidR="00000000" w:rsidRPr="00000000" w:rsidDel="00000000">
              <w:rPr>
                <w:i w:val="1"/>
                <w:rtl w:val="0"/>
              </w:rPr>
              <w:t xml:space="preserve">papildu finansējums 4 908 244 euro apmērā 1.1.1.5. pasākuma pirmās kārtas īstenošanai paredz nodrošināt ieguldījumus EKA programmā un/vai EKA izvēles programmās, kurās apstiprināta Latvijas dalība, uz diviem gadiem (2026.gadā un 2027.gadā)</w:t>
            </w:r>
            <w:r w:rsidR="00000000" w:rsidRPr="00000000" w:rsidDel="00000000">
              <w:rPr>
                <w:rtl w:val="0"/>
              </w:rPr>
              <w:t xml:space="preserve">” (TAP Nr. 25-TA-923).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Jautājumu par nepieciešamo papildu finansējumu 2028. gadā 2 620 334 euro apmērā, 2029.gadā un turpmāk ik gadu 6 100 000 euro izskatīt likumprojekta "Par valsts budžetu 2027. gadam un budžeta ietvaru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10.07.2026.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sniegtais skaidrojums pēc būtības nemaina iebildumā norādītos apsvērumus par ilgtermiņa saistību uzņemšanos bez identificēta finansējuma avota.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aktuālajām makroekonomisko rādītāju un vispārējās valdības budžeta bilances prognozēm vidējā termiņā fiskālā telpa ir negatīva, īpaši periodā pēc 2028.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rudenī makroekonomisko un fiskālo rādītāju prognozes tiks aktualizētas, bet nav pamata sagaidīt, ka fiskālās telpas apmērs ievērojami uzlabosies, attiecīgi papildu finansējums jaunu pasākumu īstenošanai </w:t>
            </w:r>
            <w:r w:rsidR="00000000" w:rsidRPr="00000000" w:rsidDel="00000000">
              <w:rPr>
                <w:b w:val="1"/>
                <w:u w:val="single"/>
                <w:rtl w:val="0"/>
              </w:rPr>
              <w:t xml:space="preserve">bez kompensējošiem pasākumiem (izdevumus samazinošiem vai ieņēmumus palielinošiem)</w:t>
            </w:r>
            <w:r w:rsidR="00000000" w:rsidRPr="00000000" w:rsidDel="00000000">
              <w:rPr>
                <w:u w:val="single"/>
                <w:rtl w:val="0"/>
              </w:rPr>
              <w:t xml:space="preserve">, </w:t>
            </w:r>
            <w:r w:rsidR="00000000" w:rsidRPr="00000000" w:rsidDel="00000000">
              <w:rPr>
                <w:rtl w:val="0"/>
              </w:rPr>
              <w:t xml:space="preserve">kas, lai nodrošinātu atbilstību fiskālajiem nosacījumiem, primāri segs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Latvijas dalības EKA pagarināšanas nozīmi, lūdzam precizēt Ministru kabineta protokollēmuma projektu un informatīvo ziņojumu, skaidri paredzot, ka ar Latvijas dalības EKA pagarināšanu saistītais papildu finansējums turpmākajos gados nodrošināms ministrijas esošo līdzekļu ietvaros, pārskatot nozares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 līdz 2041.gadam.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atkārtoti izvērtēt un neplānot Latvijas Republikas valdības un Eiropas Kosmosa aģentūras asociētās dalībvalsts līguma pagarināšanu par vairāk nekā 10 gadiem bez pārliecības par valsts spēju uzņemties ilgtermiņa, t.sk. finansiālas saistības, ņemot vērā, ka EKA vidējā iemaksu summa gadā sastāda 6,1 milj eur , kā arī pirms skaidrības par Latvijas Kosmosa nozares attīstības stratēģiju 2028.–2034. gadam  un turpmākajiem gadiem (termiņš 2028.-2034. g. stratēģijas izstrādei 31.12.2027.).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09.09.2026.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09.09.2026.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