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8.</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41. un 42.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nosaka minimāli pieļaujamo izglītojamo skaitu kā priekšnosacījumu izglītības kvalitātei pašvaldību, valsts augstskolu un privāto izglītības iestāžu īstenoto vispārējās izglītības programmu 1.-3., 4.-6., 7.-9. un 10.-12. klašu grupā, kā arī kritērijus, atbilstoši kuriem nosaka izglītības iestādes, uz kurām minimāli pieļaujamais izglītojamo skaits nav attiecināms, tai skaitā kritērijus attiecībā uz izglītības pieejamības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nosaka kritērijus un kārtību, kādā valsts piedalās pašvaldību izglītības iestādēs vispārējās izglītības programmu pamatizglītības pakāpē īstenošanā nodarbināto pedagogu darba samaksas finansēšanā, ja izglītības iestāde neatbilst Ministru kabineta noteiktajam minimāli pieļaujamajam izglītojamo skaitam klašu grupā un kritērijiem, atbilstoši  kuriem nosaka izglītības iestādes, uz kurām minimāli pieļaujamais izglītojamo skaits nav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ņemot vērā tiesību normas regulējumā iekļauto sasaisti ar izglītības kvalitāti, aicina noteikt likumprojektā vai tā anotācijā izglītības kvalitātes elementus, lai mazinātu risku, ka izglītības kvalitātes līmenis tiek noteikts tikai ar izglītojamo skaita rādītāju.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anotācijā iekļautā atsauce ir vispārīga, bez priekšlikumiem šo elementu novērtēšanai. Vēršam uzmanību, ka LDDK jau ir iepriekš ieteicis izmantot mērījumus, kas saistāmi ar centralizētajiem eksāmeniem, STEM mācību kursu pieejamību, neizslēdzot arī citu elementu mērījumus.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anotācijas pašreizējās situācijas raksturojumu papildināt ar atsaucēm uz izmantotajiem datu avotiem.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14.02.2024. 18.02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14.02.2024. 18.02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Atzinumi_24-TA-234.docx</dc:title>
</cp:coreProperties>
</file>

<file path=docProps/custom.xml><?xml version="1.0" encoding="utf-8"?>
<Properties xmlns="http://schemas.openxmlformats.org/officeDocument/2006/custom-properties" xmlns:vt="http://schemas.openxmlformats.org/officeDocument/2006/docPropsVTypes"/>
</file>