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marta noteikumos Nr. 173 "Kārtība, kādā ārvalstu filmu uzņemšanai Latvijā tiek piešķirts valsts budžeta līdzfinansējums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15. marta noteikumos Nr. 173 "Kārtība, kādā ārvalstu filmu uzņemšanai Latvijā tiek piešķirts valsts budžeta līdzfinansējums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arī turpmāk Latvijas Investīciju un attīstības aģentūra </w:t>
            </w:r>
            <w:r w:rsidR="00000000" w:rsidRPr="00000000" w:rsidDel="00000000">
              <w:rPr>
                <w:u w:val="single"/>
                <w:rtl w:val="0"/>
              </w:rPr>
              <w:t xml:space="preserve">konkursa kārtībā</w:t>
            </w:r>
            <w:r w:rsidR="00000000" w:rsidRPr="00000000" w:rsidDel="00000000">
              <w:rPr>
                <w:rtl w:val="0"/>
              </w:rPr>
              <w:t xml:space="preserve"> piešķirs valsts budžeta līdzfinansējumu ārvalstu filmu uzņemšanai Latvijā, attiecīgi ir saglabājams esošais finansēšanas mehānisms un noteikumu projektā jāsvītro nosacījumi par valsts budžeta līdzfinansējuma piesaisti valsts pamatbudžeta ieņēmumu palielinājumam, vienlaikus precizējot anotācijā sniegto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atspoguļoto ietekmi uz valsts budžetu, 6.ailē attiecīgajos punktos norādot “858 013”, savukārt 8.ailē svītrot norādīto ietekmi. Vienlaikus 6.punktā pirmo rindkopu lūdzam pārcelt uz punktu “Cita informācija”, vienlaikus svītrojot divas pārējās rindkopas par Latvijas Investīciju un attīstības aģentūras administratīvajām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projekta iesniegumiem, par kuriem šo noteikumu </w:t>
            </w:r>
            <w:r w:rsidR="00000000" w:rsidRPr="00000000" w:rsidDel="00000000">
              <w:rPr>
                <w:rtl w:val="0"/>
              </w:rPr>
              <w:t xml:space="preserve">18. </w:t>
            </w:r>
            <w:r w:rsidR="00000000" w:rsidRPr="00000000" w:rsidDel="00000000">
              <w:rPr>
                <w:rtl w:val="0"/>
              </w:rPr>
              <w:t xml:space="preserve">punkta</w:t>
            </w:r>
            <w:r w:rsidR="00000000" w:rsidRPr="00000000" w:rsidDel="00000000">
              <w:rPr>
                <w:rtl w:val="0"/>
              </w:rPr>
              <w:t xml:space="preserve">  kārtībā ir noslēgts līdzfinansējuma līgums, reizi gadā Ministru kabinetā tiek iesniegts rīkojums par apropriācijas palielinājumu līdzfinansējumam (turpmāk - Ministru kabineta rīkojums). Pamatojoties uz Ministru kabineta rīkojumu, Ministru kabinets pieņem lēmumu par apropriācijas palielinājuma apjomu līdzfinansējumam ārvalstu filmu uzņemšanai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2.punktam tiek saglabāta līdzšinējā kārtība valsts budžeta līdzfinansējuma ārvalstu filmu uzņemšanai Latvijā, attiecīgi ir saglabājama esošā finansēšanas kārtība un noteikumu projekta 20.punkts piedāvātajā redakcijā ir svītrojams. Norādām, ka Latvijas Investīciju un attīstības aģentūra slēgt finansējuma līgumus </w:t>
            </w:r>
            <w:r w:rsidR="00000000" w:rsidRPr="00000000" w:rsidDel="00000000">
              <w:rPr>
                <w:u w:val="single"/>
                <w:rtl w:val="0"/>
              </w:rPr>
              <w:t xml:space="preserve">var tikai minētajam mērķim budžetā paredzētā finansējuma ietvaros.</w:t>
            </w:r>
            <w:r w:rsidR="00000000" w:rsidRPr="00000000" w:rsidDel="00000000">
              <w:rPr>
                <w:rtl w:val="0"/>
              </w:rPr>
              <w:t xml:space="preserve"> Vienlaikus vēršam uzmanību, ka gadījumā, ja kārtējā gada budžeta izpildes procesā ir nepieciešams papildu finansējums, tad var tikt izmantots valsts budžeta likumā paredzētais regulējums, savukārt jautājums par turpmākajiem gadiem papildu nepieciešamo finansējumu </w:t>
            </w:r>
            <w:r w:rsidR="00000000" w:rsidRPr="00000000" w:rsidDel="00000000">
              <w:rPr>
                <w:u w:val="single"/>
                <w:rtl w:val="0"/>
              </w:rPr>
              <w:t xml:space="preserve">skatāms Ministru kabinetā gadskārtējā valsts budžeta un vidēja termiņa budžeta ietvara likumprojekta sagatavošanas un izskatīšanas procesā kopā ar visu ministriju un citu centrālo valsts iestāžu iesniegtajiem prioritāro pasākumu pieteikumiem atbilstoši attiecīgā gada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ka atbalsta sniedzējam, pieņemot lēmumu par atbilstību šo noteikumu 5.1. apakšpunktā minētajam nosacījumam (GNU) pārbaude ir jāveic neatkarīgi no uzņēmuma lieluma, proti, ne tikai gadījumos, kas tas atbilst vidēja vai liela uzņēmuma statusam, lūdzam precizēt anotācijas 1.3. sadaļā ietverto informāciju: “Gadījumā, ja Latvijā reģistrēts producents atbilst vidēja vai liela uzņēmuma statusam, jāsniedz dati GNU aprēķināšanai”.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01.12.2023.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01.12.2023.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Atzinumi_23-TA-1630.docx</dc:title>
</cp:coreProperties>
</file>

<file path=docProps/custom.xml><?xml version="1.0" encoding="utf-8"?>
<Properties xmlns="http://schemas.openxmlformats.org/officeDocument/2006/custom-properties" xmlns:vt="http://schemas.openxmlformats.org/officeDocument/2006/docPropsVTypes"/>
</file>