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17. jūnija noteikumos Nr. 331 "Elektrisko un elektronisko iekārtu un bateriju vai akumulatoru ražotāju reģistrācijas kārtība un samaksas kārtība par datu uzturēšanu"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Bateriju ražotājs vai tā pilnvarotais pārstāvis atbilstoši Bateriju regulas 55.panta 12.punktam informē reģistrētāju par jebkuru bateriju ražotāju reģistrā iekļaujamo ziņu izmaiņām, iesniedzot iesniegumu par izmaiņu izdarīšanu bateriju ražotāju reģistrā iekļautajā informācijā (1.</w:t>
            </w:r>
            <w:r w:rsidR="00000000" w:rsidRPr="00000000" w:rsidDel="00000000">
              <w:rPr>
                <w:vertAlign w:val="superscript"/>
                <w:rtl w:val="0"/>
              </w:rPr>
              <w:t xml:space="preserve">2</w:t>
            </w:r>
            <w:r w:rsidR="00000000" w:rsidRPr="00000000" w:rsidDel="00000000">
              <w:rPr>
                <w:rtl w:val="0"/>
              </w:rPr>
              <w:t xml:space="preserve"> vai 1.</w:t>
            </w:r>
            <w:r w:rsidR="00000000" w:rsidRPr="00000000" w:rsidDel="00000000">
              <w:rPr>
                <w:vertAlign w:val="superscript"/>
                <w:rtl w:val="0"/>
              </w:rPr>
              <w:t xml:space="preserve">3</w:t>
            </w:r>
            <w:r w:rsidR="00000000" w:rsidRPr="00000000" w:rsidDel="00000000">
              <w:rPr>
                <w:rtl w:val="0"/>
              </w:rPr>
              <w:t xml:space="preserve"> pielikums). Šādā gadījumā reģistrētājs nodrošina bateriju ražotāju reģistrā iekļautās informācijas aktualizēšanu 10 darbdienu laikā no iesnieguma saņemšanas dienas. Reģistrētājs ir tiesīgs aktualizēt bateriju ražotāju reģistrā iekļauto informāciju, pamatojoties uz publiski pieejamo no citām valsts nozīmes informācijas sistēmām saņemto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punktā norādīts, ka "</w:t>
            </w:r>
            <w:r w:rsidR="00000000" w:rsidRPr="00000000" w:rsidDel="00000000">
              <w:rPr>
                <w:i w:val="1"/>
                <w:rtl w:val="0"/>
              </w:rPr>
              <w:t xml:space="preserve">Bateriju ražotājs vai tā pilnvarotais pārstāvis </w:t>
            </w:r>
            <w:r w:rsidR="00000000" w:rsidRPr="00000000" w:rsidDel="00000000">
              <w:rPr>
                <w:b w:val="1"/>
                <w:i w:val="1"/>
                <w:rtl w:val="0"/>
              </w:rPr>
              <w:t xml:space="preserve">atbilstoši Bateriju regulas 55.panta 12.punktam</w:t>
            </w:r>
            <w:r w:rsidR="00000000" w:rsidRPr="00000000" w:rsidDel="00000000">
              <w:rPr>
                <w:i w:val="1"/>
                <w:rtl w:val="0"/>
              </w:rPr>
              <w:t xml:space="preserve"> informē reģistrētāju par jebkuru bateriju ražotāju reģistrā iekļaujamo ziņu izmaiņām, iesniedzot iesniegumu par izmaiņu izdarīšanu bateriju ražotāju reģistrā iekļautajā informācijā (1.2 vai 1.3 pielikums). </w:t>
            </w:r>
            <w:r w:rsidR="00000000" w:rsidRPr="00000000" w:rsidDel="00000000">
              <w:rPr>
                <w:b w:val="1"/>
                <w:i w:val="1"/>
                <w:rtl w:val="0"/>
              </w:rPr>
              <w:t xml:space="preserve">Šādā gadījumā reģistrētājs nodrošina</w:t>
            </w:r>
            <w:r w:rsidR="00000000" w:rsidRPr="00000000" w:rsidDel="00000000">
              <w:rPr>
                <w:i w:val="1"/>
                <w:rtl w:val="0"/>
              </w:rPr>
              <w:t xml:space="preserve"> bateriju ražotāju reģistrā iekļautās </w:t>
            </w:r>
            <w:r w:rsidR="00000000" w:rsidRPr="00000000" w:rsidDel="00000000">
              <w:rPr>
                <w:b w:val="1"/>
                <w:i w:val="1"/>
                <w:rtl w:val="0"/>
              </w:rPr>
              <w:t xml:space="preserve">informācijas aktualizēšanu 10 darbdienu laikā</w:t>
            </w:r>
            <w:r w:rsidR="00000000" w:rsidRPr="00000000" w:rsidDel="00000000">
              <w:rPr>
                <w:i w:val="1"/>
                <w:rtl w:val="0"/>
              </w:rPr>
              <w:t xml:space="preserve"> no iesnieguma saņemšanas dienas.</w:t>
            </w:r>
            <w:r w:rsidR="00000000" w:rsidRPr="00000000" w:rsidDel="00000000">
              <w:rPr>
                <w:rtl w:val="0"/>
              </w:rPr>
              <w:t xml:space="preserve">" Taču anotācijā norādīts, ka "</w:t>
            </w:r>
            <w:r w:rsidR="00000000" w:rsidRPr="00000000" w:rsidDel="00000000">
              <w:rPr>
                <w:i w:val="1"/>
                <w:rtl w:val="0"/>
              </w:rPr>
              <w:t xml:space="preserve">MK noteikumu projekta 29. un 30. punktā noteikts, ka </w:t>
            </w:r>
            <w:r w:rsidR="00000000" w:rsidRPr="00000000" w:rsidDel="00000000">
              <w:rPr>
                <w:b w:val="1"/>
                <w:i w:val="1"/>
                <w:rtl w:val="0"/>
              </w:rPr>
              <w:t xml:space="preserve">bateriju ražotājs vai tā pārstāvis 10 darba dienu laikā informē</w:t>
            </w:r>
            <w:r w:rsidR="00000000" w:rsidRPr="00000000" w:rsidDel="00000000">
              <w:rPr>
                <w:i w:val="1"/>
                <w:rtl w:val="0"/>
              </w:rPr>
              <w:t xml:space="preserve"> reģistrētāju par nepieciešamajām izmaiņām reģistrā vai par darbību ar baterijām pārtraukšanu. Bateriju Regulas 55. panta 12. punktā noteikts, ka par attiecīgajām izmaiņām jāziņo "bez liekas kavēšanās", nevis 10 darba dienu laikā.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21.11.2025. atzinumā aicināja papildināt anotāciju ar skaidrojumu, kā noteikumu projekta</w:t>
            </w:r>
            <w:r w:rsidR="00000000" w:rsidRPr="00000000" w:rsidDel="00000000">
              <w:rPr>
                <w:b w:val="1"/>
                <w:rtl w:val="0"/>
              </w:rPr>
              <w:t xml:space="preserve"> 29. un 30. punktā</w:t>
            </w:r>
            <w:r w:rsidR="00000000" w:rsidRPr="00000000" w:rsidDel="00000000">
              <w:rPr>
                <w:rtl w:val="0"/>
              </w:rPr>
              <w:t xml:space="preserve"> ietvertais ziņošanas prasības termiņš 10 darba dienas atbilst </w:t>
            </w:r>
            <w:r w:rsidR="00000000" w:rsidRPr="00000000" w:rsidDel="00000000">
              <w:rPr>
                <w:i w:val="1"/>
                <w:rtl w:val="0"/>
              </w:rPr>
              <w:t xml:space="preserve">Eiropas Parlamenta un Padomes 2023. gada 12. jūlija Regulas (ES) 2023/1542 par baterijām un bateriju atkritumiem, ar ko groza Direktīvu 2008/98/EK un Regulu (ES) 2019/1020 un atceļ Direktīvu 2006/66/EK</w:t>
            </w:r>
            <w:r w:rsidR="00000000" w:rsidRPr="00000000" w:rsidDel="00000000">
              <w:rPr>
                <w:rtl w:val="0"/>
              </w:rPr>
              <w:t xml:space="preserve"> (turpmāk - Regula 2023/1542) 55. panta 12. daļā noteiktajam termiņam "bez liekas kavēšanās". Aktualizētā noteikumu projekta redakcijā svītrota norāde uz 10 darba dienu termiņu 28. punkta pirmajā teikumā, taču noteikuma projekta 28. punkta otrajā teikumā un 29. punktā šis termiņš ir saglabāts, kā arī saglabāts 3.0 redakcijas anotācijas versija bez papildus skaidrojuma, kā 10 darba dienu termiņš atbilstu Regulas 2023/1542 55. panta 12. daļā norādītajam. Atkārtoti aicinām anotācijā pamatot un skaidrot, kāpēc izvēlēts tieši šāds termiņš, lai izpildītu regulā noteikto "bez liekas kavēšanās", kā arī, ja nepieciešams,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23.12.2025.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23.12.2025.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Atzinumi_25-TA-976.docx</dc:title>
</cp:coreProperties>
</file>

<file path=docProps/custom.xml><?xml version="1.0" encoding="utf-8"?>
<Properties xmlns="http://schemas.openxmlformats.org/officeDocument/2006/custom-properties" xmlns:vt="http://schemas.openxmlformats.org/officeDocument/2006/docPropsVTypes"/>
</file>