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2011. gada 14. jūnija noteikumos Nr. 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72.</w:t>
            </w:r>
            <w:r w:rsidR="00000000" w:rsidRPr="00000000" w:rsidDel="00000000">
              <w:rPr>
                <w:vertAlign w:val="superscript"/>
                <w:rtl w:val="0"/>
              </w:rPr>
              <w:t xml:space="preserve">1</w:t>
            </w:r>
            <w:r w:rsidR="00000000" w:rsidRPr="00000000" w:rsidDel="00000000">
              <w:rPr>
                <w:rtl w:val="0"/>
              </w:rPr>
              <w:t xml:space="preserve"> pants noteic Centrālās krājumu uzturēšanas struktūras funkcijas un šo funkciju veicēju, savukārt Enerģētikas likuma 72.</w:t>
            </w:r>
            <w:r w:rsidR="00000000" w:rsidRPr="00000000" w:rsidDel="00000000">
              <w:rPr>
                <w:vertAlign w:val="superscript"/>
                <w:rtl w:val="0"/>
              </w:rPr>
              <w:t xml:space="preserve">3</w:t>
            </w:r>
            <w:r w:rsidR="00000000" w:rsidRPr="00000000" w:rsidDel="00000000">
              <w:rPr>
                <w:rtl w:val="0"/>
              </w:rPr>
              <w:t xml:space="preserve"> pants noteic, ka par šā likuma 72. pantā noteikto drošības rezervju uzturēšanu maksājama valsts nodeva (turpmāk – nodeva), vienlaikus nosakot subjektus, kuriem ir pienākums nodevu maksāt, kā arī pilnvaro Ministru kabinetu noteikt valsts naftas produktu rezervju apmēru un nodevas apmēru, tās aprēķināšanas, maksāšanas un administrēšanas kārtību. Tādējādi no Enerģētikas likuma 72.</w:t>
            </w:r>
            <w:r w:rsidR="00000000" w:rsidRPr="00000000" w:rsidDel="00000000">
              <w:rPr>
                <w:vertAlign w:val="superscript"/>
                <w:rtl w:val="0"/>
              </w:rPr>
              <w:t xml:space="preserve">1</w:t>
            </w:r>
            <w:r w:rsidR="00000000" w:rsidRPr="00000000" w:rsidDel="00000000">
              <w:rPr>
                <w:rtl w:val="0"/>
              </w:rPr>
              <w:t xml:space="preserve"> un 72.</w:t>
            </w:r>
            <w:r w:rsidR="00000000" w:rsidRPr="00000000" w:rsidDel="00000000">
              <w:rPr>
                <w:vertAlign w:val="superscript"/>
                <w:rtl w:val="0"/>
              </w:rPr>
              <w:t xml:space="preserve">3</w:t>
            </w:r>
            <w:r w:rsidR="00000000" w:rsidRPr="00000000" w:rsidDel="00000000">
              <w:rPr>
                <w:rtl w:val="0"/>
              </w:rPr>
              <w:t xml:space="preserve"> panta neizriet nepieciešamība ar 2023. gada 1. jūniju mainīt nodevas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anotācijas 1.3. sadaļu, norādot pamatojumu izvēlētajam likumprojekta spēkā stāšanās termiņam.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1.6. sadaļā norādītās informācijas saturs ir neskaidrs, proti, nav saprotams, uz kādiem normatīvo aktu grozījumiem šajā sadaļā ietvertā informācija attiecināma. Ievērojot minēto, lūdzam atbilstoši precizēt projekta anotācijas 1.6.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6. sadaļu ar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23-TA-1179</w:t>
    </w:r>
    <w:r>
      <w:br/>
    </w:r>
    <w:r w:rsidR="00000000" w:rsidRPr="00000000" w:rsidDel="00000000">
      <w:rPr>
        <w:rtl w:val="0"/>
      </w:rPr>
      <w:t xml:space="preserve">Izdrukāts 22.05.2023.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23-TA-1179</w:t>
    </w:r>
    <w:r>
      <w:br/>
    </w:r>
    <w:r w:rsidR="00000000" w:rsidRPr="00000000" w:rsidDel="00000000">
      <w:rPr>
        <w:rtl w:val="0"/>
      </w:rPr>
      <w:t xml:space="preserve">Izdrukāts 22.05.2023.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Atzinumi_23-TA-1179.docx</dc:title>
</cp:coreProperties>
</file>

<file path=docProps/custom.xml><?xml version="1.0" encoding="utf-8"?>
<Properties xmlns="http://schemas.openxmlformats.org/officeDocument/2006/custom-properties" xmlns:vt="http://schemas.openxmlformats.org/officeDocument/2006/docPropsVTypes"/>
</file>