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1.2.sadaļā informāciju par projekta spēkā stāšanos, jo noteikumu projekts neparedz tā spēkā stāšanos 2025.gada 1.martā.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atsauce, un tiek skaidrots, ka “Atsevišķi būtu jānorāda, ka būvprojekta stadiju regulējums ir izstrādāts, balstoties uz LVS EN 16310:2020 “Inženiertehniskie pakalpojumi.” Tomēr noteikumu projektā nav ietverta šī atsauce uz standartu. Ir tikai piedāvāti īsi apraksti par to kas ir projekta koncepcija, skiču projekts, tehniskais projekts un darba projekts. Vēršam uzmanību, ka šie skaidrojumi bez atsauces uz standartu var radīt strīdus būvniecības procesa dalībnieku starpā un prasīt skaidrojumus no Ekonomikas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Būvniecības informācijas sistēmas pielāgošanai nepieciešamais finansējums 95 832 euro ir paredzēts visu saistīto Ministru kabineta noteikumu projektu realizēšanai, turklāt minētā ietekme jau ir atspoguļota Ministru kabineta noteikumu projekta "Grozījumi Ministru kabineta 2014. gada 2. septembra noteikumos Nr. 529 "Ēku būvnoteikumi"" (24-TA-434) anotācijas 3.sadaļā, lūdzam attiecīgi svītrot šobrīd atspoguļoto ietekmi uz valsts budžetu un informāciju anotācijas 3.sadaļas punktā “Cita informācija” izteikt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 tiks nodrošināta Ekonomikas ministrijas budžeta programmā 20.00.00 "Būvniecība" piešķirto līdzekļu ietvaros, kas norādīti tiesību akta projekta "Grozījumi Ministru kabineta 2014. gada 2. septembra noteikumos Nr. 529 "Ēku būvnoteikumi"" (24-TA-434) anotācijas 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7.sadaļu, norādot projekta izpildē iesaistītās institūcijas (saskaņā ar Ministru kabineta 2021.gada 7.septembra noteikumu Nr. 617 "Tiesību akta projekta sākotnējās ietekmes izvērtēšanas kārtība" 15.punktu visiem projektiem aizpilda šo noteikumu 14.1., 14.2., 14.6. un </w:t>
            </w:r>
            <w:r w:rsidR="00000000" w:rsidRPr="00000000" w:rsidDel="00000000">
              <w:rPr>
                <w:b w:val="1"/>
                <w:rtl w:val="0"/>
              </w:rPr>
              <w:t xml:space="preserve">14.7.</w:t>
            </w:r>
            <w:r w:rsidR="00000000" w:rsidRPr="00000000" w:rsidDel="00000000">
              <w:rPr>
                <w:rtl w:val="0"/>
              </w:rPr>
              <w:t xml:space="preserve"> (projekta izpildes nodrošināšana un tās ietekme uz institūcijām) apakšpunktā minēto anotācijas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19.09.2024.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19.09.2024.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