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komercdarbības atbalsta piešķiršanas nosacījumiem sociālajiem uzņēmumiem un atbalsta piešķiršanas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atbilstoši Valsts kancelejas 2021.gadā izdotajām Vadlīnijām tiesību akta projekta sākotnējās ietekmes novērtēšanai un novērtējuma ziņojuma sagatavošanai vienotajā tiesību aktu izstrādes un saskaņošanas portālā, precizēt šī noteikumu projekta mērķa aprakstu. Vadlīnijas pieejamas: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fiziskām un juridiskām personām anotācijas 2. sadaļas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vērtējams ir noteikumu projekta 4.7. apakšpunkts, 9., 10. un 14. punkts par informācijas sniegšanas pienākumu atbalsta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valsts vai pašvaldību institūcijām 7. sadaļas 7.2.apakšpunktā.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vērtējams ir noteikumu projekta 6. punkts par informācijas sniegšanas pienākumu valsts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un atbilstības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06.11.2024.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06.11.2024.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Atzinumi_24-TA-2418.docx</dc:title>
</cp:coreProperties>
</file>

<file path=docProps/custom.xml><?xml version="1.0" encoding="utf-8"?>
<Properties xmlns="http://schemas.openxmlformats.org/officeDocument/2006/custom-properties" xmlns:vt="http://schemas.openxmlformats.org/officeDocument/2006/docPropsVTypes"/>
</file>