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sadaļas "1.5. Pēcpārbaudes (ex-post) izvērtējums" skaidrojumā norādīto, ka "pašlaik nav iespējams precīzi aprēķināt administratīvās izmaksas", aicinām pie sasniedzamajiem ex-post novērtējuma rādītājiem norādīt, ka tiks veikts faktisko administratīvo izmaksu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administratīvo izmaksu un atbilstības prasību provizorisko aprēķinu svarīgi veikt jau tiesību akta iztrādes laikā, lai iespēju robežās mazinātu administratīvo slogu. Saukārt sākotnējās aplēses kalpos kā atskaites punkts tiesību akta ex-post ietekmes novērtēšanā, nodrošinot iespēju salīdzināt sākotnējo prognozi ar faktisko situāciju, kas ir viens no ex-post novērtrējuma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“Informācijas sistēmu izvietošanas un datu centru drošības prasības” paredz jaunu regulējumu attiecībā uz datu centru operatoriem un subjektiem (tostarp auditu veikšanu, reģistrācijas kārtību, telemetrijas datu nodrošināšanu un izmaiņas infrastruktūrā), anotācijā ir nepieciešams iekļaut vismaz provizorisku administratīvo un atbilstības izmaksu novērtējumu, ciktāl tas ir iespējams. Proti, saskaņā ar Ministru kabineta noteikumu Nr. 617 “Tiesību akta projekta sākotnējās ietekmes izvērtēšanas kārtība” 15. punktu, ietekmes izvērtējums būtu jāveic arī gadījumos, kad aprēķins ir balstīts uz pieņēmumiem vai aptuveniem datiem. Turklāt provizorisks aprēķins ļaus savlaicīgi pamanīt iespējamu sloga pieaugumu un nodrošinās pamatu kvalitatīvam ex-post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noteikumu projektā veikt provizorisku administratīvo un atbilstības izmaksu monetāro novērtējumu (novērtējums par fiziskām un juridiskām personām ir aizpildāms anotācijas 2. sadaļā, savukārt par valsts vai pašvaldību institūcijām –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un atbilstības izmaksu monetārā novērtējuma veikšanā pieejama Vadlīnijās tiesību akta sākotnējās ietekmes novērtēšanai un novērtējuma ziņojuma sagatavošanai vienotajā TAP portālā (pieejamas Ministru kabineta tīmekļvietnē - https://www.mk.gov.lv/lv/media/16905/download?attachment) 22.-25. lp. Vienlaikus, veicot aprēķinu, aicinām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gadījumos, kad objektīvu iemeslu dēļ nav iespējams veikt administratīvo izmaksu aprēķinu, bet ir paredzama nozīmīga ietekme,TAP portāla anotācijas 1. sadaļas 1.5. apakšpunktā norāda pamatojumu tam, kādu objektīvu iemeslu dēļ nav iespējams veikt administratīvo izmaksu aprēķinu, ex-post izvērtēšanas nepieciešamību, pamatojumu, kāpēc tas tiks veikt, kādā termiņā un pēc kādiem rādītājiem tiks vērtēta tiesību akta mērķa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16.12.2025.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16.12.2025.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