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vērš uzmanību uz to, ka izziņā sniegtais skaidrojums par laika periodu, kurā tiesības pretendēt uz ārstniecības personas sertifikātu jaunizveidotā papildspecialitātē vai apakšspecialitātē, neapgūstot šā panta trešajā daļā minēto izglītības programmu jaunizveidotajā papildspecialitātē vai apakšspecialitātē, nav skaidri saprotams kontekstā ar Ārstniecības likuma 26. panta 3</w:t>
            </w:r>
            <w:r w:rsidR="00000000" w:rsidRPr="00000000" w:rsidDel="00000000">
              <w:rPr>
                <w:vertAlign w:val="superscript"/>
                <w:rtl w:val="0"/>
              </w:rPr>
              <w:t xml:space="preserve">1</w:t>
            </w:r>
            <w:r w:rsidR="00000000" w:rsidRPr="00000000" w:rsidDel="00000000">
              <w:rPr>
                <w:rtl w:val="0"/>
              </w:rPr>
              <w:t xml:space="preserve"> daļu, kura runā par normatīvajos aktos noteiktu laikposmu.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normatīvo aktu grozīšana attiecībā uz laika periodu katras šādas papildspecialitātes vai apakšpecialitātes radītu būtisku papildu slogu, risinājums varētu būt noteikt maksimālo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10.09.2024.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10.09.2024.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Atzinumi_23-TA-3092.docx</dc:title>
</cp:coreProperties>
</file>

<file path=docProps/custom.xml><?xml version="1.0" encoding="utf-8"?>
<Properties xmlns="http://schemas.openxmlformats.org/officeDocument/2006/custom-properties" xmlns:vt="http://schemas.openxmlformats.org/officeDocument/2006/docPropsVTypes"/>
</file>