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Šā panta pirmajā daļā minētajos lēmumos ietver:</w:t>
            </w:r>
            <w:r w:rsidR="00000000" w:rsidRPr="00000000" w:rsidDel="00000000">
              <w:rPr>
                <w:rtl w:val="0"/>
              </w:rPr>
              <w:t xml:space="preserve">1) vērtējumu attiecībā uz atbilstību šā likuma 4. panta nosacījumiem;</w:t>
            </w:r>
            <w:r w:rsidR="00000000" w:rsidRPr="00000000" w:rsidDel="00000000">
              <w:rPr>
                <w:rtl w:val="0"/>
              </w:rPr>
              <w:t xml:space="preserve">
</w:t>
            </w:r>
            <w:r w:rsidR="00000000" w:rsidRPr="00000000" w:rsidDel="00000000">
              <w:rPr>
                <w:rtl w:val="0"/>
              </w:rPr>
              <w:t xml:space="preserve">2) vispārējo stratēģisko mērķi;</w:t>
            </w:r>
            <w:r w:rsidR="00000000" w:rsidRPr="00000000" w:rsidDel="00000000">
              <w:rPr>
                <w:rtl w:val="0"/>
              </w:rPr>
              <w:t xml:space="preserve">
</w:t>
            </w:r>
            <w:r w:rsidR="00000000" w:rsidRPr="00000000" w:rsidDel="00000000">
              <w:rPr>
                <w:rtl w:val="0"/>
              </w:rPr>
              <w:t xml:space="preserve">3) šā panta pirmajā daļā noteiktajā gadījumā norāda arī tos valsts vai pašvaldības administratīvās teritorijas attīstībai vai valsts drošībai stratēģiski svarīgus īpašumus (vai īpašumu grupas), ko paredzēts izveidot vai pārvaldīt ar kapitālsabiedrības, kurā tiek iegūta līdzdalība, palīdzību, vai tirgus nepilnību, ko paredzēts novērst ar līdzdalību kapitālsabiedrībā, vai tādas valsts attīstībai vai drošībai stratēģiski svarīgas preču un pakalpojumu grupas, kuru nodrošināšanas mērķiem tiek iegūta līdzdalība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trešajā punktā nepieciešams svītrot vārdus “šā panta pirmajā daļā minētajā gadījumā”, jo pirmajā daļā nekāds gadījums nav minēts un ceturtās daļas ievaddaļa jau sākas ar vārdiem “šā panta pirmajā daļā minētajos lēmumos ietver”, no kā izriet, ka 3. punktā norādītais ir jāiekļauj lēmumos.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3. punktu aiz vārdiem “vai tādas valsts” nepieciešams papildināt ar vārdiem “vai pašvaldības administratīvās teritorijas attīstībai” atbilstoši Valsts pārvaldes iekārtas likuma 88. panta pirmās daļas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vārdu “trešajā” nepieciešams aizstāt ar vārdu “ceturtajā”, jo 7. panta trešajā daļā atbrīvojumi nav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tiek izstrādāta īpašnieka gaidu vēstule atbilstoši šā likuma 25.</w:t>
            </w:r>
            <w:r w:rsidR="00000000" w:rsidRPr="00000000" w:rsidDel="00000000">
              <w:rPr>
                <w:sz w:val="20"/>
                <w:vertAlign w:val="superscript"/>
                <w:rtl w:val="0"/>
              </w:rPr>
              <w:t xml:space="preserve">2</w:t>
            </w:r>
            <w:r w:rsidR="00000000" w:rsidRPr="00000000" w:rsidDel="00000000">
              <w:rPr>
                <w:rtl w:val="0"/>
              </w:rPr>
              <w:t xml:space="preserve"> pantam un vidēja termiņa darbības stratēģiju izstrādā atbilstoši šā likuma 57.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1. punktā noteikts, ka publiskas personas kontrolētā kapitālsabiedrībā tiek izstrādāta gaidu vēstule atbilstoši likuma 25.2 pantam, kas ir pretrunā ar likuma regulējumu, ka gaidu vēstule kā obligāta ir noteikta tikai valsts kapitālsabiedrībās un valsts kontrolētās kapitālsabiedrībās, bet 8. panta otrā daļa attiecas nevis tikai uz valsts kontrolētajām kapitālsabiedrībām, bet uz jebkuru publisku personu kontrolētajām kapitālsabiedrībām. Ierosinām svītrot regulējumu par gaidu vēstules izstrādāšanu no 8. panta otrās daļas, bet papildināt likuma 25.2 pantu, paredzot, ka valsts kā dalībnieks izstrādā savu gaidu vēstuli publiskas personas kontrolētā kapitālsabiedrībā, kur valsts ir viens no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atvasinātas publiskas personas lēmums par līdzdalības iegūšanu, izbeigšanu vai saglabāšanu kapitālsabiedrībā vai apliecinājums par atvasinātas publiskas personas līdzdalības atbilstību šā likuma 4.panta pirmās daļas nosacījumiem, kapitālsabiedrības vispārējais stratēģiskais mērķis un saite uz publiski pieejamu tiešsaistes vietni, kur publiskots atvasinātas publiskas personas lēmums par līdzdalības iegūšanu, izbeigšanu vai saglabāšanu attiecīgajā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punktu nepieciešams redakcionāli precizēt, jo paredzēta gan atvasinātas publiskas personas lēmuma publiskošana, gan saites uz šo lēmumu publiskošana, līdz ar to nav skaidrs, kāpēc, ja lēmums jau ir publiskots, ir nepieciešama saite uz lēmumu. Iespējams, nepieciešams lietot vārdu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astotās daļas 2. punktā vārdus “kā arī” nepieciešams aizstāt ar vārdiem “tai skaitā”, pretējā gadījumā astotās daļas regulējums paredz, ka jaunas kapitālsabiedrības dibināšanas procesā valdes un padomes locekļu nominācijas procesu neveic, lai arī tālākais likuma regulējums pieļauj to veikt. Precizējums paredzētu, ka arī jaunas kapitālsabiedrības dibināšanas procesā neveic gadījumā, ja nav iespējams nominēt termiņā, kas nodrošinātu institūcijas rīcībspēju.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58.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grozījumu 58. panta pirmās daļas i) apakšpunktā, paredzot periodu, par kādu punktā minēto informāciju publisko, piemēram, vismaz par pēdējiem pieciem gadiem, jo praksē kapitālsabiedrībām nav skaidrs, par kādu periodu punktā minētā informācija mājas lapā būtu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gadu glabāšanas termiņš, piemēram, ir paredzēts gan Arhīvu likumā, gan Pašvaldību likuma 38. pantā par Domes sēdes audiovizuālo ierakstu maksimālo glabāšanas termiņu pašvaldības oficiālajā tīmekļvietnē  - pieci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64.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regulējumu būtu nepieciešams precizēt, jo ieguldīšanas vērtība nereti var ievērojami atšķirties no pamatkapitāla samazināšanas brīdī noteiktās īpašuma vērtības, un nav saprotams, kas domāts ar dalībnieka ieguldījumiem kapitālsabiedrībai piederošā īpašumā, kā arī nav ņemts vērā, ka mantiskais ieguldījums (izņemot zemi) tiek nolietots, samazinoties tā vērtībai Turklāt regulējums atšķiras no akciju sabiedrību pārvaldības attiecīgā regulējuma (92.1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color w:val="#e74c3c"/>
                <w:rtl w:val="0"/>
              </w:rPr>
              <w:t xml:space="preserve">;</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vidēja termiņa darbības stratēģijas apstiprināšanu, izņemot gadījumu, kad ir izveidota padome;</w:t>
            </w:r>
            <w:r w:rsidR="00000000" w:rsidRPr="00000000" w:rsidDel="00000000">
              <w:rPr>
                <w:rtl w:val="0"/>
              </w:rPr>
              <w:t xml:space="preserve">12) apstiprina kapitālsabiedrības valdes un padomes atalgojuma politiku;</w:t>
            </w:r>
            <w:r w:rsidR="00000000" w:rsidRPr="00000000" w:rsidDel="00000000">
              <w:rPr>
                <w:rtl w:val="0"/>
              </w:rPr>
              <w:t xml:space="preserve">13) piekrišanas izteikšana valdei uzņēmuma iegūšanai vai atsavināšanai;</w:t>
            </w:r>
            <w:r w:rsidR="00000000" w:rsidRPr="00000000" w:rsidDel="00000000">
              <w:rPr>
                <w:rtl w:val="0"/>
              </w:rPr>
              <w:t xml:space="preserve">14) piekrišanas izteikšana valdei konkrētu darbības veidu pārtraukšanai un jaunu darbības veidu uzsākšanai;</w:t>
            </w:r>
            <w:r w:rsidR="00000000" w:rsidRPr="00000000" w:rsidDel="00000000">
              <w:rPr>
                <w:rtl w:val="0"/>
              </w:rPr>
              <w:t xml:space="preserve">15) citiem jautājumiem, ja tas paredzēts likumā.</w:t>
            </w:r>
            <w:r w:rsidR="00000000" w:rsidRPr="00000000" w:rsidDel="00000000">
              <w:rPr>
                <w:rtl w:val="0"/>
              </w:rPr>
              <w:t xml:space="preserve">(2) Akcionāru sapulce pēc valdes lūguma izskata un pieņem lēmumus arī citos jautājumos, kuru izlemšanai valdei nepieciešama akcionāru sapulces iepriekšēja piekrišana.</w:t>
            </w:r>
            <w:r w:rsidR="00000000" w:rsidRPr="00000000" w:rsidDel="00000000">
              <w:rPr>
                <w:rtl w:val="0"/>
              </w:rPr>
              <w:t xml:space="preserve">(3) Akcionāru sapulce pilda padomes uzdevumus, ja padomes sastāvā ir mazāks padomes locekļu skaits kā Komerclikuma 299.pantā noteikts padomes lemttiesību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iekļautais regulējums sabiedrību ar ierobežotu atbildību regulējuma gadījumā ir izslēgts (66. panta otrā daļa). Regulējumu nepieciešams vienādot.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Attālinātas norises akcionāru sapulces protokols</w:t>
            </w:r>
            <w:r w:rsidR="00000000" w:rsidRPr="00000000" w:rsidDel="00000000">
              <w:rPr>
                <w:rtl w:val="0"/>
              </w:rPr>
              <w:t xml:space="preserve">(1) Attālinātas norises akcionāru sapulces sasaukšanas gadījumā tiek veikts sapulces gaitas ieraksts ar tehniskiem līdzekļiem. Sapulces protokols tiek sagatavots triju darba dienu laikā. Sapulces gaitas ieraksts tiek uzglabāts līdz sapulces protokola sagatavošanas brīdim vai ilgāk, ja nepieciešams.</w:t>
            </w:r>
            <w:r w:rsidR="00000000" w:rsidRPr="00000000" w:rsidDel="00000000">
              <w:rPr>
                <w:rtl w:val="0"/>
              </w:rPr>
              <w:t xml:space="preserve">(2) Attālinātas norises akcionāru sapulces protokolā norāda šā likuma 105. 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regulējumu nepieciešams vienādot ar sabiedrību ar ierobežotu atbildību regulējumu (77.1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156.</w:t>
            </w:r>
            <w:r w:rsidR="00000000" w:rsidRPr="00000000" w:rsidDel="00000000">
              <w:rPr>
                <w:rtl w:val="0"/>
              </w:rPr>
              <w:t xml:space="preserve"> </w:t>
            </w:r>
            <w:r w:rsidR="00000000" w:rsidRPr="00000000" w:rsidDel="00000000">
              <w:rPr>
                <w:b w:val="1"/>
                <w:rtl w:val="0"/>
              </w:rPr>
              <w:t xml:space="preserve">pants. Lēmums par reorganizācijas uzsākšanu</w:t>
            </w:r>
            <w:r w:rsidR="00000000" w:rsidRPr="00000000" w:rsidDel="00000000">
              <w:rPr>
                <w:rtl w:val="0"/>
              </w:rPr>
              <w:t xml:space="preserve">(1) Publiskas personas kapitālsabiedrības reorganizācijas procesu, kura rezultātā tā kļūst par publiski privātu vai privātu kapitālsabiedrību, reorganizē Komerclikuma noteiktajā kārtībā, ievērojot šajā likumā noteiktās īpatnības.</w:t>
            </w:r>
            <w:r w:rsidR="00000000" w:rsidRPr="00000000" w:rsidDel="00000000">
              <w:rPr>
                <w:rtl w:val="0"/>
              </w:rPr>
              <w:t xml:space="preserve">(2) Reorganizācijas procesu, pamatojoties uz publiskas personas līdzdalības izvērtējumu, uzsāk ar publiskas personas augstākās lēmējinstitūcijas lēmumu (rīkojumu), kurā norāda:</w:t>
            </w:r>
            <w:r w:rsidR="00000000" w:rsidRPr="00000000" w:rsidDel="00000000">
              <w:rPr>
                <w:rtl w:val="0"/>
              </w:rPr>
              <w:t xml:space="preserve">1) reorganizējamos subjektus;</w:t>
            </w:r>
            <w:r w:rsidR="00000000" w:rsidRPr="00000000" w:rsidDel="00000000">
              <w:rPr>
                <w:rtl w:val="0"/>
              </w:rPr>
              <w:t xml:space="preserve">2) plānoto reorganizācijas veidu;</w:t>
            </w:r>
            <w:r w:rsidR="00000000" w:rsidRPr="00000000" w:rsidDel="00000000">
              <w:rPr>
                <w:rtl w:val="0"/>
              </w:rPr>
              <w:t xml:space="preserve">3) reorganizācijas beigu termiņu;</w:t>
            </w:r>
            <w:r w:rsidR="00000000" w:rsidRPr="00000000" w:rsidDel="00000000">
              <w:rPr>
                <w:rtl w:val="0"/>
              </w:rPr>
              <w:t xml:space="preserve">4) publiskās personas kapitāla daļu turētāju iegūstošajā sabiedrībā;</w:t>
            </w:r>
            <w:r w:rsidR="00000000" w:rsidRPr="00000000" w:rsidDel="00000000">
              <w:rPr>
                <w:rtl w:val="0"/>
              </w:rPr>
              <w:t xml:space="preserve">5) valsts līdzdalības stratēģisko mērķi iegūstošajā sabiedrībā;</w:t>
            </w:r>
            <w:r w:rsidR="00000000" w:rsidRPr="00000000" w:rsidDel="00000000">
              <w:rPr>
                <w:rtl w:val="0"/>
              </w:rPr>
              <w:t xml:space="preserve">6) citus būtiskus reorganizācijas noteikumus.</w:t>
            </w:r>
            <w:r w:rsidR="00000000" w:rsidRPr="00000000" w:rsidDel="00000000">
              <w:rPr>
                <w:rtl w:val="0"/>
              </w:rPr>
              <w:t xml:space="preserve">(3) Publiskas personas kapitālsabiedrības reorganizācijas procesā, kura rezultātā tā kļūst par publiski privātu vai privātu kapitālsabiedrību, tiek gatavots reorganizācijas prospekts un iesaistīto sabiedrību līguma projektu pārbauda zvērināts revidents.</w:t>
            </w:r>
            <w:r w:rsidR="00000000" w:rsidRPr="00000000" w:rsidDel="00000000">
              <w:rPr>
                <w:rtl w:val="0"/>
              </w:rPr>
              <w:t xml:space="preserve">(4) Publiskas personas kapitālsabiedrības reorganizācijas procesā iegūstošā sabiedrība var būt tikai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regulējumu nepieciešams redakcionāli precizēt, piemēram, vārdu “reorganizē” aizstājot ar vārdu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r w:rsidR="00000000" w:rsidRPr="00000000" w:rsidDel="00000000">
              <w:rPr>
                <w:rtl w:val="0"/>
              </w:rPr>
              <w:t xml:space="preserve">(1) Attālinātas norises dalībnieku sapulces sasaukšanas gadījumā tiek veikts sapulces gaitas ieraksts ar tehniskiem līdzekļiem. Sapulces protokols tiek sagatavots triju darba dienu laikā. Sapulces gaitas ieraksts tiek uzglabāts līdz sapulces protokola sagatavošanas brīdim vai ilgāk, ja nepieciešams, ievērojot fizisko personu datu apstrādes noteikumus.</w:t>
            </w:r>
            <w:r w:rsidR="00000000" w:rsidRPr="00000000" w:rsidDel="00000000">
              <w:rPr>
                <w:rtl w:val="0"/>
              </w:rPr>
              <w:t xml:space="preserve">(2) Attālinātas norises dalībnieku sapulces protokolā norāda šā likuma 77. 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izstrādes juridiskās tehnikas noteikumiem normatīvajā aktā nelieto ciešamo kārtu. Panta pirmajā daļā vairākkārt lietota ciešamā kārta, kā arī visu likumprojekta tekstu nepieciešams pārskatīt, jo ciešamā kārta lietota vēl vairākos atsevišķos 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