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saskaņā ar šā likuma 46.</w:t>
            </w:r>
            <w:r w:rsidR="00000000" w:rsidRPr="00000000" w:rsidDel="00000000">
              <w:rPr>
                <w:vertAlign w:val="superscript"/>
                <w:rtl w:val="0"/>
              </w:rPr>
              <w:t xml:space="preserve">1 </w:t>
            </w:r>
            <w:r w:rsidR="00000000" w:rsidRPr="00000000" w:rsidDel="00000000">
              <w:rPr>
                <w:rtl w:val="0"/>
              </w:rPr>
              <w:t xml:space="preserve">panta otro daļu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Gadījumā, ja laika periodā no 2026. gada 16. decembra līdz 2026. gada 31. decembrim ir notikušas jebkādas izmaiņas šajā pārejās punktā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07.05.2026.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07.05.2026.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Atzinumi_26-TA-747.docx</dc:title>
</cp:coreProperties>
</file>

<file path=docProps/custom.xml><?xml version="1.0" encoding="utf-8"?>
<Properties xmlns="http://schemas.openxmlformats.org/officeDocument/2006/custom-properties" xmlns:vt="http://schemas.openxmlformats.org/officeDocument/2006/docPropsVTypes"/>
</file>