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22-TA-2965: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5.1.1.2. pasākuma „Pašvaldību un plānošanas reģionu kapacitātes uzlabošana”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"Reģionālo attīstības centru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Pasākumam pieejamais kopējais finansējums ir 443 876 </w:t>
            </w:r>
            <w:r w:rsidR="00000000" w:rsidRPr="00000000" w:rsidDel="00000000">
              <w:rPr>
                <w:i w:val="1"/>
                <w:rtl w:val="0"/>
              </w:rPr>
              <w:t xml:space="preserve">euro</w:t>
            </w:r>
            <w:r w:rsidR="00000000" w:rsidRPr="00000000" w:rsidDel="00000000">
              <w:rPr>
                <w:rtl w:val="0"/>
              </w:rPr>
              <w:t xml:space="preserve">, ko veido Eiropas Reģionālās attīstības fonda finansējums 377 295 </w:t>
            </w:r>
            <w:r w:rsidR="00000000" w:rsidRPr="00000000" w:rsidDel="00000000">
              <w:rPr>
                <w:i w:val="1"/>
                <w:rtl w:val="0"/>
              </w:rPr>
              <w:t xml:space="preserve">euro </w:t>
            </w:r>
            <w:r w:rsidR="00000000" w:rsidRPr="00000000" w:rsidDel="00000000">
              <w:rPr>
                <w:rtl w:val="0"/>
              </w:rPr>
              <w:t xml:space="preserve">un valsts budžeta līdzfinansējums 66 581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izskatīt iespēju palielināt pasākumam pieejamo ERAF un/vai valsts finansējumu, lai uzlabotu pašvaldību administratīvo kapacitāti teritoriālās attīstības plānošanas un īstenošanas jautājumos.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nacionālais iznākuma rādītājs – plānošanas reģioni un pašvaldības, kurās nodrošināta administratīvās kapacitātes uzlabošana – vismaz 29 pašvaldības un vismaz 3 plānošanas reģioni;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izskatīt iespēju palielināt iesaistīto pašvaldību skaitu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nacionālais rezultāta rādītājs – organizēti plānošanas reģionu un pašvaldību attīstības plānošanas un projektu speciālistu kapacitāti stiprinošie pasākumi – vismaz pieci pasākumi (semināri, kampaņas, pieredzes apmaiņas vai citi pasākumi).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"Novērojamas būtiskas atšķirības pašvaldību administratīvajā kapacitātē attīstības plānošanas un īstenošanas jautājumos izstrādāt un īstenot attīstības plānošanas dokumentus atbilstoši mūsdienu izaicinājumiem (piemēram, klimata pārmaiņas, digitālā transformācija viedie risinājumi u.c.) sasaistē ar budžetu, nodrošināt kvalitatīvus sociālos un publiskos pakalpojumus, iesaistīt sabiedrību teritorijas attīstībā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6.3. punktā minētie pasākumi būs pieejami tikai 6.2. punkta minētajiem 3 plānošanas reģioniem un 29 pašvaldībām? Anotācijā norādītās tēmas (klimata pārmaiņas, digitālā transformācija viedie risinājumi u.c.) ir aktuālas ne tikai 29 pašvaldībās. Pie mūsdienu tehniskajām iespējām ir iespējams nodrošināt dalību plašai auditorijai, aicinām ļaut piedalīties visiem interesentiem.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 plānošanas reģionu un pašvaldību administratīvās kapacitātes attīstības plānošanas un īstenošanas jautājumos izvērtēšana un uzlabošana šādās jomās: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atbalstāmo darbību loku, nosakot, ka plānošanas reģionu un pašvaldību administratīvās kapacitāte tiktu celta arī tādās jomās kā iepirkuma dokumentācijas izstrāde un iepirkuma procedūras organizēšana.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teikts: "Novērojamas būtiskas atšķirības pašvaldību administratīvajā kapacitātē attīstības plānošanas un īstenošanas jautājumos izstrādāt un īstenot attīstības plānošanas dokumentus atbilstoši mūsdienu izaicinājumiem (piemēram, klimata pārmaiņas, digitālā transformācija viedie risinājumi u.c.) sasaistē ar budžetu, nodrošināt kvalitatīvus sociālos un publiskos pakalpojumus, iesaistīt sabiedrību teritorijas attīstībā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ir pieejams izvērtējums/salīdzinājums par minētajām būtiskajām atšķirībām pašvaldību administratīvajā kapacitātē attīstības plānošanas un īstenošanas jautājumos un vai tas tiks ņemts vērā, atlasot 29 pašvaldības un 3 plānošanas reģionus? Lūdzam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22-TA-2965</w:t>
    </w:r>
    <w:r>
      <w:br/>
    </w:r>
    <w:r w:rsidR="00000000" w:rsidRPr="00000000" w:rsidDel="00000000">
      <w:rPr>
        <w:rtl w:val="0"/>
      </w:rPr>
      <w:t xml:space="preserve">Izdrukāts 21.11.2022. 23.59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22-TA-2965</w:t>
    </w:r>
    <w:r>
      <w:br/>
    </w:r>
    <w:r w:rsidR="00000000" w:rsidRPr="00000000" w:rsidDel="00000000">
      <w:rPr>
        <w:rtl w:val="0"/>
      </w:rPr>
      <w:t xml:space="preserve">Izdrukāts 21.11.2022. 23.59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Atzinumi_22-TA-2965.docx</dc:title>
</cp:coreProperties>
</file>

<file path=docProps/custom.xml><?xml version="1.0" encoding="utf-8"?>
<Properties xmlns="http://schemas.openxmlformats.org/officeDocument/2006/custom-properties" xmlns:vt="http://schemas.openxmlformats.org/officeDocument/2006/docPropsVTypes"/>
</file>