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Azartspēļu un izložu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Azartspēļu un izložu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 42. pantā minētos vārdus “pašvaldības dome” (attiecīgā locījumā) aizstāt ar vārdu “pašvaldība” (attiecīgā locījumā), tādējādi atbilstoši Pašvaldību likuma 25. panta pirmajai daļai pašvaldības domei būs tiesības pilnvarot arī pašvaldības administrācijas iestādi vai amatpersonu izdot administratīvo aktu pašvaldības vārdā, ja vien pati pašvaldības dome nelems, ka šādu lēmumu pieņemšana ir tikai pašvaldības domes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likuma 41. panta otrā daļa nosaka vietas, kurās azartspēles nav atļauts organizēt (valsts iestādēs, baznīcās, ārstniecības iestādes, veikalos u.c., kā arī attiecīgās pašvaldības vietās vai teritorijās, kuras noteiktas pašvaldības saistošajos noteikumos),  savukārt 42. panta otrajā daļā noteikts, ka, ja iesniegumā norādīta vieta, uz kuru attiecas vismaz viens no šā likuma 41. panta otrajā daļā noteiktajiem ierobežojumiem, pašvaldība atsaka atļaujas izsniegšanu. Tātad, pašvaldībai nav rīcības brīvības vērtēt, vai šādā gadījumā atļauja būtu/nebūtu izsniedzama, jo likumdevējs jau imperatīvi ir noteicis vietas, kur azartspēles nevar organizēt un attiecīgi atļaujas izsniegšana ir jāatsaka. LLPA norāda, ka līdzīgs regulējums būtu jāparedz arī attiecībā uz pašvaldības pienākumu atcelt izsniegto atļauju atvērt kazino, spēļu zāli, bingo zāli, totalizatoru vai derību likmju pieņemšanas vietu un organizēt attiecīgās azartspēles konkrētajās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 papildināt Azartspēļu un izložu likuma 42. pantu ar 6.1 daļu, nosakot, ka, ja tiek konstatēts, ka azartspēles tiek organizētas vietās, kurās saskaņā ar 41. panta otro daļu nav atļauts organizēt azartspēles, pašvaldība atceļ izsniegto atļauju atvērt kazino, spēļu zāli, bingo zāli, totalizatoru vai derību likmju pieņemšanas vietu un organizēt attiecīgās azartspēles konkrētajās telpās, līdz ar to šāda tiesību norma neparedz pašvaldībai rīcības brīvību un tai būtu pienākums atcelt izsniegto atļauju, konstatējot 41. panta otrajā daļā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42.pants. Pašvaldības tiesības azartspēļu regulēšanā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azartspēles paredzēts rīkot vietā, uz kuru nav attiecināmi šā likuma 41.panta otrajā daļā noteiktie ierobežojumi, par atļauju organizēt azartspēles katrā konkrētajā gadījumā lemj pašvaldības dome, izvērtējot to, vai azartspēļu organizēšana konkrētajā vietā nerada būtisku valsts un attiecīgās administratīvās teritorijas iedzīvotāju interešu aizskārumu. Pašvaldības atļauja nav nepieciešama kazino atvēršanai četru un piecu zvaigžņu viesnīcās.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Aizstāt 42.panta trešajā daļā vārdus “pašvaldības dome” ar vārdu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azartspēļu organizēšana konkrētajā vietā rada būtisku valsts un attiecīgās administratīvās teritorijas iedzīvotāju interešu aizskārumu, pašvaldības dome ar motivētu lēmumu ir tiesīga atcelt izsniegto atļauju atvērt kazino, spēļu zāli, bingo zāli, totalizatoru vai derību likmju pieņemšanas vietu un organizēt attiecīgās azartspēles konkrētajās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Aizstāt 42.panta sestajā daļā vārdus “pašvaldības dome” ar vārdu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i w:val="1"/>
                <w:rtl w:val="0"/>
              </w:rPr>
              <w:t xml:space="preserve">Papildināt 42.pantu ar 6.1 daļu šādā redakcijā:</w:t>
            </w:r>
            <w:r w:rsidR="00000000" w:rsidRPr="00000000" w:rsidDel="00000000">
              <w:rPr>
                <w:i w:val="1"/>
                <w:rtl w:val="0"/>
              </w:rPr>
              <w:t xml:space="preserve">  (61) Ja tiek konstatēts, ka azartspēles tiek organizētas vietās, kurās saskaņā ar 41. panta otro daļu nav atļauts organizēt azartspēles, pašvaldība atceļ izsniegto atļauju atvērt kazino, spēļu zāli, bingo zāli, totalizatoru vai derību likmju pieņemšanas vietu un organizēt attiecīgās azartspēles konkrētajās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sestajā daļā minētajā gadījumā pašvaldības izsniegtā atļauja atvērt kazino, spēļu zāli, bingo zāli, totalizatoru vai derību likmju pieņemšanas vietu un organizēt attiecīgās azartspēles konkrētajās telpās zaudē spēku pēc pieciem gadiem, skaitot no attiecīgā domes lēmuma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Papildināt 42. panta septīto daļu aiz vārda “sestajā” ar vārdu un skaitļiem “un 6.1”</w:t>
            </w:r>
            <w:r w:rsidR="00000000" w:rsidRPr="00000000" w:rsidDel="00000000">
              <w:rPr>
                <w:i w:val="1"/>
                <w:rtl w:val="0"/>
              </w:rPr>
              <w:t xml:space="preserve">Aizstāt 42.panta septītajā daļā vārdu “domes” ar vārdu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pašvaldības dome azartspēļu organizētājam ir atteikusi šajā pantā minētās pašvaldības atļaujas izsniegšanu, bet azartspēļu organizētājs pašvaldības domes lēmumu ir pārsūdzējis un likumīgā spēkā stājies tiesas nolēmums, ar kuru uzdots atļauju izsniegt un pašvaldībai vairs nav jāizdara lietderības apsvērumi, pašvaldība azartspēļu organizētājam izdod attiecīgo pašvaldības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Aizstāt 42. panta devītajā daļā vārdus “pašvaldības dome” (attiecīgā locījumā) ar vārdu “pašvaldība”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11.10.2023. 14.45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11.10.2023. 14.45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Atzinumi_23-TA-890.docx</dc:title>
</cp:coreProperties>
</file>

<file path=docProps/custom.xml><?xml version="1.0" encoding="utf-8"?>
<Properties xmlns="http://schemas.openxmlformats.org/officeDocument/2006/custom-properties" xmlns:vt="http://schemas.openxmlformats.org/officeDocument/2006/docPropsVTypes"/>
</file>