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Iekšlietu ministrijas sistēmas koledžu finansēšanas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koledžas darbību saistītos izdevumus sedz arī citas Iekšlietu ministrijas padotības iestādes atbilstoši to nolikumos noteiktajām funkcijām un uzdevumiem no attiecīgajām to administrētajām budžeta programmām (apakšprogrammām) (piemēram, izdevumi, kas saistīti ar informācijas un komunikācijas tehnoloģijām, ēku un telpu uzturēšanu un apsaimniekošanu, formas tērpu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konkrētu koledžām piešķiramā finansējuma aprēķināšanas kārtību. Lūdzam norādīt visas izmaksu pozīcijas, kas veido izglītības programmu izmaksas un tiek finansētas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plānoto arodizglītības, profesionālās tālākizglītības, profesionālās pilnveides un neformālās izglītības programmu kursu apjomu un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likumā tiek lietots termins "izglītības programma", lūdzam izslēgt vārdu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pedagogu darba slodzes, kas noteiktas atbilstoši attiecīgajai īsā cikla profesionālās augstākās izglītības programmai, un arodizglītības, profesionālās tālākizglītības, profesionālās pilnveides un neformālās izglītības programmu kursu apjomam, kā arī metodiskā darba, pētnieciskā darba un citu darba veidu apjomam. Pedagogu darba slodzē ietveramos pienākumus un to apjomu nosaka iekšlietu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pedagoga vispārīgos pienākumus noteic Izglītības likuma 51. pants. Savukārt, Ministru kabineta 2016. gada 5. jūlija noteikumu Nr. 455 "Pedagogu darba samaksas noteikumi" 32.1. un 32.3. punkts noteic, ka profesionālās izglītības iestāžu pedagogiem ir 1320 apmaksātas stundas gadā, tai skaitā mācību stundas un fakultatīvās nodarbības, to sagatavošana, izglītojamo rakstu darbu labošana, individuālais un grupu darbs ar izglītojamiem un konsultācijas, klases audzināšana, metodiskais darbs izglītības iestādē, projektu vadība un citas ar izglītības iestādes attīstību saistītas darbības, kā arī izglītojamo prakšu, patstāvīgā darba un eksāmenu vadīšana. Turklāt, Ministru kabineta 2023. gada 21. aprīļa noteikumu Nr. 199 "Grozījumi Ministru kabineta 2016. gada 5. jūlija noteikumos Nr. 445 "Pedagogu darba samaksas noteikumi" 1.2. apakšpunkts noteic, ka ar 2023. gada 1. septembri tiek noteikta arī pedagogu darba slodze nedēļā mācību stundu vadīšanai līdz 65 procentiem un citiem pienākumiem - ne mazāk kā 35 procenti no kopējās darba slodzes nedēļā. Izglītības iestādes vadītājs un skolotājs var vienoties par citu darba slodzes sadalījumu. Ņemot vērā iepriekš minēto, lūdzam izvērtēt projekta 6.4. apakšpunktā paredzēto regulējumu un nepieciešamības gadījumā precizēt to, kā arī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pedagogu darba slodzes, kas noteiktas atbilstoši attiecīgajai īsā cikla profesionālās augstākās izglītības programmai, un arodizglītības, profesionālās tālākizglītības, profesionālās pilnveides un neformālās izglītības programmu kursu apjomam, kā arī metodiskā darba, pētnieciskā darba un citu darba veidu apjomam. Pedagogu darba slodzē ietveramos pienākumus un to apjomu nosaka iekšlietu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likuma 1. panta 16.</w:t>
            </w:r>
            <w:r w:rsidR="00000000" w:rsidRPr="00000000" w:rsidDel="00000000">
              <w:rPr>
                <w:vertAlign w:val="superscript"/>
                <w:rtl w:val="0"/>
              </w:rPr>
              <w:t xml:space="preserve">2</w:t>
            </w:r>
            <w:r w:rsidR="00000000" w:rsidRPr="00000000" w:rsidDel="00000000">
              <w:rPr>
                <w:rtl w:val="0"/>
              </w:rPr>
              <w:t xml:space="preserve">. punkts noteic, ka pedagogs ir fiziskā persona, kurai ir šajā vai citā izglītību reglamentējošā likumā noteiktā izglītība un profesionālā kvalifikācija un kura piedalās izglītības programmas īstenošanā izglītības iestādē vai sertificētā privātpraksē. Ņemot vērā iepriekš minēto, lūdzam izslēgt vārdu "kurss".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plānoto pedagogu skaitu, kas noteikts saskaņā ar šo noteikumu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 punktā nav norādīta metodika pedagogu darba slodžu noteikšanai vai pedagogu skaita noteikšanai. Lūdzam norādīt konkrētāku pedagogu skaita noteikšanas metodiku. Kā piemēru, varam minēt Ministru kabineta 2007.gada 2.oktobra noteikumos Nr. 655 "Noteikumi par profesionālās izglītības programmu īstenošanas izmaksu minimumu uz vienu izglītojamo" 1. pielikuma III nodaļā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dotācija no vispārējiem ieņēmumiem, kas Iekšlietu ministrijai piešķirta  noziedzības novēršanai un apkarošanai, sabiedriskās kārtības un drošības aizsardzībai, iedzīvotāju uzskaitei un dokumentēšanai, valsts robežas drošībai, civilai aizsardzībai, ugunsdrošībai, ugunsdzēsībai un glābšanai, pilsonības un migrācijas politikas īstenošanai, tādā apmērā, lai segtu koledžas izdevumus, kas saistīti ar personāla, tajā skaitā studējošo (izglītojamo) atlīdzību, īsā cikla profesionālās augstākās izglītības programmu izstrādi un īstenošanu, arodizglītības, profesionālās tālākizglītības, profesionālās pilnveides un neformālās izglītības programmu īstenošanu, pētījumu veikšanu, studējošo pašpārvaldes finansēšanu, citu koledžas nolikumā paredzēto funkciju un uzdevumu īstenošanu, kā arī Eiropas Savienības politiku instrumentu līdzfinansēto un 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 ir valsts budžeta iestāde un saskaņā ar Likuma par budžetu un finanšu vadību 1. nodaļu tiek finansēta no valsts budžeta dotācijas, lūdzam noteikumu projekta 3.1. punktu pirms vārda "dotācija" papildināt ar vārdiem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plānoto arodizglītības, profesionālās tālākizglītības, profesionālās pilnveides un neformālās izglītības programmu kursu apjomu un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svītrojot vārdu "plānoto".tā salāgojot projekta 6.2. punktu ar 6.1., 6.3. un 6.4.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23-TA-729</w:t>
    </w:r>
    <w:r>
      <w:br/>
    </w:r>
    <w:r w:rsidR="00000000" w:rsidRPr="00000000" w:rsidDel="00000000">
      <w:rPr>
        <w:rtl w:val="0"/>
      </w:rPr>
      <w:t xml:space="preserve">Izdrukāts 24.05.2023.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23-TA-729</w:t>
    </w:r>
    <w:r>
      <w:br/>
    </w:r>
    <w:r w:rsidR="00000000" w:rsidRPr="00000000" w:rsidDel="00000000">
      <w:rPr>
        <w:rtl w:val="0"/>
      </w:rPr>
      <w:t xml:space="preserve">Izdrukāts 24.05.2023.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Atzinumi_23-TA-729.docx</dc:title>
</cp:coreProperties>
</file>

<file path=docProps/custom.xml><?xml version="1.0" encoding="utf-8"?>
<Properties xmlns="http://schemas.openxmlformats.org/officeDocument/2006/custom-properties" xmlns:vt="http://schemas.openxmlformats.org/officeDocument/2006/docPropsVTypes"/>
</file>