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5.1.1. punktā noteikts uzdevums "Izstrādāt grozījumus normatīvajā  regulējumā, nosakot ierobežojumus ilgstošajam negatīvajam pašu kapitālam", kura aprakstā norādīts, ka "</w:t>
            </w:r>
            <w:r w:rsidR="00000000" w:rsidRPr="00000000" w:rsidDel="00000000">
              <w:rPr>
                <w:i w:val="1"/>
                <w:rtl w:val="0"/>
              </w:rPr>
              <w:t xml:space="preserve">Regulējuma izstrādei var tikt izmantota Igaunijas vai Lietuvas pieredze (obligāta valdes sēdes sasaukšana, situācijas izvērtēšanas veikšana)</w:t>
            </w:r>
            <w:r w:rsidR="00000000" w:rsidRPr="00000000" w:rsidDel="00000000">
              <w:rPr>
                <w:rtl w:val="0"/>
              </w:rPr>
              <w:t xml:space="preserve">". Aicinām Plāna projektu papildināt ar atsaucēm uz to, kur iespējams iepazīties ar Igaunijas un Lietuves pieredzi attiecīgā uzdevuma risināšanai, lai būtu skaidrāk izprotams tas, kā minētie piemēri var palīdzēt uzdevuma izpildē.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5.1.2. punktā noteikts uzdevums "Vienkāršot uzņēmumu likvidācijas procesu", pie kā ietverts skaidrojums, ka "</w:t>
            </w:r>
            <w:r w:rsidR="00000000" w:rsidRPr="00000000" w:rsidDel="00000000">
              <w:rPr>
                <w:i w:val="1"/>
                <w:rtl w:val="0"/>
              </w:rPr>
              <w:t xml:space="preserve">Viens no iemesliem, kāpēc uzņēmumi ar negatīvo pašu kapitālu netiek ilgstoši likvidēti, ir sarežģīts uzņēmumu likvidācijas process (atsauce arī uz Igaunijas pētījumu)</w:t>
            </w:r>
            <w:r w:rsidR="00000000" w:rsidRPr="00000000" w:rsidDel="00000000">
              <w:rPr>
                <w:rtl w:val="0"/>
              </w:rPr>
              <w:t xml:space="preserve">". Lai varētu izprast uzdevuma nepieciešamību, aicinām Plāna projektu precizēt, paskaidrojot to, tieši kuri soļi likvidācijas procesā ir sarežģīti, kā arī ietverot atsauci uz Igaunijas pētījumu, lai ar to būtu iespējams iepazīties problēmas pilnīgākai apzināšanai. Bez norādīto precizējumu veikšanas uzdevums nav skaidri saprotams, jo ir pārāk plašs.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valsts inspekcija pie 2.2.3.pasākuma ir norādīta kā līdzatbildīgā institūcija, kā arī ņemot vērā Fizisko personu datu apstrādes likuma 4.panta pirmās daļas 5.punktā noteikto, aicinām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09.08.2023.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09.08.2023.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