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83A9944" w14:textId="77777777" w:rsidR="00403997" w:rsidRDefault="006A44CE">
      <w:pPr>
        <w:pStyle w:val="titleparagraph"/>
        <w:contextualSpacing w:val="0"/>
      </w:pPr>
      <w:r>
        <w:t>22-TA-435: Likumprojekts (Grozījumi)</w:t>
      </w:r>
    </w:p>
    <w:p w14:paraId="2B16B6EC" w14:textId="77777777" w:rsidR="00403997" w:rsidRDefault="006A44CE">
      <w:pPr>
        <w:pStyle w:val="boldparagraph"/>
        <w:contextualSpacing w:val="0"/>
      </w:pPr>
      <w:r>
        <w:t>Grozījumi Publisko iepirkumu likumā </w:t>
      </w:r>
    </w:p>
    <w:p w14:paraId="217440D2" w14:textId="77777777" w:rsidR="00403997" w:rsidRDefault="006A44CE">
      <w:pPr>
        <w:pStyle w:val="titleparagraph"/>
        <w:contextualSpacing w:val="0"/>
      </w:pPr>
      <w:r>
        <w:t>TA saskaņojamie dokumenti</w:t>
      </w:r>
    </w:p>
    <w:p w14:paraId="03E77DE7" w14:textId="77777777" w:rsidR="00403997" w:rsidRDefault="006A44CE">
      <w:r>
        <w:t>Likumprojekts (grozījumi) 2.0</w:t>
      </w:r>
    </w:p>
    <w:p w14:paraId="62D5B094" w14:textId="77777777" w:rsidR="00403997" w:rsidRDefault="006A44CE">
      <w:r>
        <w:t>Anotācija (</w:t>
      </w:r>
      <w:proofErr w:type="spellStart"/>
      <w:r>
        <w:t>ex-ante</w:t>
      </w:r>
      <w:proofErr w:type="spellEnd"/>
      <w:r>
        <w:t>) 2.0</w:t>
      </w:r>
    </w:p>
    <w:p w14:paraId="3AE3F74E" w14:textId="77777777" w:rsidR="00403997" w:rsidRDefault="006A44CE">
      <w:r>
        <w:t xml:space="preserve">MK sēdes </w:t>
      </w:r>
      <w:proofErr w:type="spellStart"/>
      <w:r>
        <w:t>protokollēmuma</w:t>
      </w:r>
      <w:proofErr w:type="spellEnd"/>
      <w:r>
        <w:t xml:space="preserve"> projekts 2.0</w:t>
      </w:r>
    </w:p>
    <w:p w14:paraId="5693477F" w14:textId="77777777" w:rsidR="00403997" w:rsidRDefault="006A44CE">
      <w:r>
        <w:t>Papildu dokumenti (Publiskās apspriešanas rezultāti)</w:t>
      </w:r>
    </w:p>
    <w:p w14:paraId="6B2ABD02" w14:textId="77777777" w:rsidR="00403997" w:rsidRDefault="006A44CE">
      <w:pPr>
        <w:pStyle w:val="titleparagraph"/>
        <w:contextualSpacing w:val="0"/>
      </w:pPr>
      <w:r>
        <w:t>Atzinuma sniedzējs</w:t>
      </w:r>
    </w:p>
    <w:p w14:paraId="61A1E8D1" w14:textId="77777777" w:rsidR="00403997" w:rsidRDefault="006A44CE">
      <w:r>
        <w:t>Aizsardzības ministrija</w:t>
      </w:r>
    </w:p>
    <w:p w14:paraId="1B6D73C4" w14:textId="77777777" w:rsidR="00403997" w:rsidRDefault="006A44CE">
      <w:pPr>
        <w:pStyle w:val="titleparagraph"/>
        <w:contextualSpacing w:val="0"/>
      </w:pPr>
      <w:r>
        <w:t>Atzinums iesniegts</w:t>
      </w:r>
    </w:p>
    <w:p w14:paraId="50FEF7E0" w14:textId="77777777" w:rsidR="00403997" w:rsidRDefault="006A44CE">
      <w:r>
        <w:t>19.01.2024.</w:t>
      </w:r>
    </w:p>
    <w:p w14:paraId="607825C3" w14:textId="77777777" w:rsidR="00403997" w:rsidRDefault="006A44CE">
      <w:pPr>
        <w:pStyle w:val="titleparagraph"/>
        <w:contextualSpacing w:val="0"/>
      </w:pPr>
      <w:r>
        <w:t>Atzinuma sniegšanas termiņš</w:t>
      </w:r>
    </w:p>
    <w:p w14:paraId="7C4D9E6D" w14:textId="77777777" w:rsidR="00403997" w:rsidRDefault="006A44CE">
      <w:r>
        <w:t>18.01.2024.</w:t>
      </w:r>
    </w:p>
    <w:p w14:paraId="48C3ADB7" w14:textId="77777777" w:rsidR="00403997" w:rsidRDefault="006A44CE">
      <w:pPr>
        <w:pStyle w:val="titleparagraph"/>
        <w:contextualSpacing w:val="0"/>
      </w:pPr>
      <w:r>
        <w:t>Saskaņošanas rezultāts</w:t>
      </w:r>
    </w:p>
    <w:p w14:paraId="15EC1189" w14:textId="77777777" w:rsidR="00403997" w:rsidRDefault="006A44CE">
      <w:r>
        <w:t>Noklusējuma saskaņojums</w:t>
      </w:r>
    </w:p>
    <w:p w14:paraId="1C697642" w14:textId="77777777" w:rsidR="00403997" w:rsidRDefault="006A44CE">
      <w:pPr>
        <w:pStyle w:val="titleparagraph"/>
        <w:contextualSpacing w:val="0"/>
      </w:pPr>
      <w:r>
        <w:t>Pieejamības statuss</w:t>
      </w:r>
    </w:p>
    <w:p w14:paraId="14EA9261" w14:textId="77777777" w:rsidR="00403997" w:rsidRDefault="006A44CE">
      <w:r>
        <w:t>Vispārpieejams</w:t>
      </w:r>
    </w:p>
    <w:p w14:paraId="05FE42E6" w14:textId="77777777" w:rsidR="00403997" w:rsidRDefault="00403997"/>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40"/>
        <w:gridCol w:w="3016"/>
        <w:gridCol w:w="4721"/>
        <w:gridCol w:w="1365"/>
      </w:tblGrid>
      <w:tr w:rsidR="00403997" w14:paraId="40B47C32" w14:textId="77777777">
        <w:tc>
          <w:tcPr>
            <w:tcW w:w="675" w:type="dxa"/>
            <w:shd w:val="clear" w:color="auto" w:fill="FFFFFF"/>
            <w:noWrap/>
            <w:tcMar>
              <w:top w:w="75" w:type="dxa"/>
              <w:left w:w="75" w:type="dxa"/>
              <w:bottom w:w="75" w:type="dxa"/>
              <w:right w:w="75" w:type="dxa"/>
            </w:tcMar>
            <w:vAlign w:val="center"/>
          </w:tcPr>
          <w:p w14:paraId="065912C0" w14:textId="77777777" w:rsidR="00403997" w:rsidRDefault="006A44CE">
            <w:pPr>
              <w:jc w:val="center"/>
              <w:rPr>
                <w:b/>
              </w:rPr>
            </w:pPr>
            <w:proofErr w:type="spellStart"/>
            <w:r>
              <w:rPr>
                <w:b/>
              </w:rPr>
              <w:t>Nr.p.k</w:t>
            </w:r>
            <w:proofErr w:type="spellEnd"/>
            <w:r>
              <w:rPr>
                <w:b/>
              </w:rPr>
              <w:t>.</w:t>
            </w:r>
          </w:p>
        </w:tc>
        <w:tc>
          <w:tcPr>
            <w:tcW w:w="4050" w:type="dxa"/>
            <w:shd w:val="clear" w:color="auto" w:fill="FFFFFF"/>
            <w:noWrap/>
            <w:tcMar>
              <w:top w:w="75" w:type="dxa"/>
              <w:left w:w="75" w:type="dxa"/>
              <w:bottom w:w="75" w:type="dxa"/>
              <w:right w:w="75" w:type="dxa"/>
            </w:tcMar>
            <w:vAlign w:val="center"/>
          </w:tcPr>
          <w:p w14:paraId="22311523" w14:textId="77777777" w:rsidR="00403997" w:rsidRDefault="006A44CE">
            <w:pPr>
              <w:jc w:val="center"/>
              <w:rPr>
                <w:b/>
              </w:rPr>
            </w:pPr>
            <w:r>
              <w:rPr>
                <w:b/>
              </w:rPr>
              <w:t>Projekta redakcija</w:t>
            </w:r>
          </w:p>
        </w:tc>
        <w:tc>
          <w:tcPr>
            <w:tcW w:w="6375" w:type="dxa"/>
            <w:shd w:val="clear" w:color="auto" w:fill="FFFFFF"/>
            <w:noWrap/>
            <w:tcMar>
              <w:top w:w="75" w:type="dxa"/>
              <w:left w:w="75" w:type="dxa"/>
              <w:bottom w:w="75" w:type="dxa"/>
              <w:right w:w="75" w:type="dxa"/>
            </w:tcMar>
            <w:vAlign w:val="center"/>
          </w:tcPr>
          <w:p w14:paraId="50049AD5" w14:textId="77777777" w:rsidR="00403997" w:rsidRDefault="006A44CE">
            <w:pPr>
              <w:jc w:val="center"/>
              <w:rPr>
                <w:b/>
              </w:rPr>
            </w:pPr>
            <w:r>
              <w:rPr>
                <w:b/>
              </w:rPr>
              <w:t>Iebildums / Priekšlikums</w:t>
            </w:r>
          </w:p>
        </w:tc>
        <w:tc>
          <w:tcPr>
            <w:tcW w:w="1800" w:type="dxa"/>
            <w:shd w:val="clear" w:color="auto" w:fill="FFFFFF"/>
            <w:noWrap/>
            <w:tcMar>
              <w:top w:w="75" w:type="dxa"/>
              <w:left w:w="75" w:type="dxa"/>
              <w:bottom w:w="75" w:type="dxa"/>
              <w:right w:w="75" w:type="dxa"/>
            </w:tcMar>
            <w:vAlign w:val="center"/>
          </w:tcPr>
          <w:p w14:paraId="5BB4C348" w14:textId="77777777" w:rsidR="00403997" w:rsidRDefault="006A44CE">
            <w:pPr>
              <w:jc w:val="center"/>
              <w:rPr>
                <w:b/>
              </w:rPr>
            </w:pPr>
            <w:r>
              <w:rPr>
                <w:b/>
              </w:rPr>
              <w:t>Autors</w:t>
            </w:r>
          </w:p>
        </w:tc>
      </w:tr>
      <w:tr w:rsidR="00403997" w14:paraId="77A3F836" w14:textId="77777777">
        <w:tc>
          <w:tcPr>
            <w:tcW w:w="675" w:type="dxa"/>
            <w:shd w:val="clear" w:color="auto" w:fill="FFFFFF"/>
            <w:noWrap/>
            <w:tcMar>
              <w:top w:w="75" w:type="dxa"/>
              <w:left w:w="75" w:type="dxa"/>
              <w:bottom w:w="75" w:type="dxa"/>
              <w:right w:w="75" w:type="dxa"/>
            </w:tcMar>
          </w:tcPr>
          <w:p w14:paraId="670D583D" w14:textId="77777777" w:rsidR="00403997" w:rsidRDefault="006A44CE">
            <w:r>
              <w:t>1.</w:t>
            </w:r>
          </w:p>
        </w:tc>
        <w:tc>
          <w:tcPr>
            <w:tcW w:w="4050" w:type="dxa"/>
            <w:shd w:val="clear" w:color="auto" w:fill="FFFFFF"/>
            <w:noWrap/>
            <w:tcMar>
              <w:top w:w="75" w:type="dxa"/>
              <w:left w:w="75" w:type="dxa"/>
              <w:bottom w:w="75" w:type="dxa"/>
              <w:right w:w="75" w:type="dxa"/>
            </w:tcMar>
          </w:tcPr>
          <w:p w14:paraId="05FF0058" w14:textId="77777777" w:rsidR="00403997" w:rsidRDefault="006A44CE">
            <w:pPr>
              <w:spacing w:after="240"/>
              <w:rPr>
                <w:b/>
              </w:rPr>
            </w:pPr>
            <w:r>
              <w:rPr>
                <w:b/>
              </w:rPr>
              <w:t>Likumprojekts (grozījumi)</w:t>
            </w:r>
          </w:p>
          <w:p w14:paraId="22BCDDD4" w14:textId="77777777" w:rsidR="00403997" w:rsidRDefault="006A44CE">
            <w:r>
              <w:t>5.</w:t>
            </w:r>
          </w:p>
        </w:tc>
        <w:tc>
          <w:tcPr>
            <w:tcW w:w="6375" w:type="dxa"/>
            <w:shd w:val="clear" w:color="auto" w:fill="FFFFFF"/>
            <w:noWrap/>
            <w:tcMar>
              <w:top w:w="75" w:type="dxa"/>
              <w:left w:w="75" w:type="dxa"/>
              <w:bottom w:w="75" w:type="dxa"/>
              <w:right w:w="75" w:type="dxa"/>
            </w:tcMar>
          </w:tcPr>
          <w:p w14:paraId="4296C7C9" w14:textId="77777777" w:rsidR="00403997" w:rsidRDefault="006A44CE">
            <w:pPr>
              <w:spacing w:after="240"/>
              <w:rPr>
                <w:b/>
              </w:rPr>
            </w:pPr>
            <w:r>
              <w:rPr>
                <w:b/>
              </w:rPr>
              <w:t>Iebildums</w:t>
            </w:r>
          </w:p>
          <w:p w14:paraId="2D7B4595" w14:textId="77777777" w:rsidR="00403997" w:rsidRDefault="006A44CE">
            <w:r>
              <w:t>Aizsardzības ministrija konceptuāli šobrīd nevar piekrist likuma grozījumam šādā redakcijā.</w:t>
            </w:r>
          </w:p>
          <w:p w14:paraId="6D293D9E" w14:textId="77777777" w:rsidR="00403997" w:rsidRDefault="006A44CE">
            <w:r>
              <w:t>Šādas informācijas ievākšana atsevišķos gadījumos var būt pretlikumīga vai klasificēta, ņemot vērā to, ka Aizsardzības nozares iepirkumos par komisijas locekļiem var tikt norīkoti Nacionālo bruņoto spēku darbinieki, drošības iestāžu darbinieki, Speciālo uzdevumu vienību karavīri, izmeklētāji u.c., kuriem šādas informācijas atklāšana un izpaušana var pēc tam attiecīgi tikt uzskatīta kā klasificēta.</w:t>
            </w:r>
          </w:p>
          <w:p w14:paraId="622DC417" w14:textId="77777777" w:rsidR="00403997" w:rsidRDefault="006A44CE">
            <w:r>
              <w:t xml:space="preserve">Attiecīgi ņemot vērā iepriekš minēto, likumā nav skaidri definēts, kur šāda veida informācija tiks uzglabāta gan iepirkuma procesa ietvaros, gan pēc iepirkuma noslēgšanas. Vai šāda informācija tiks uzglabāta iepirkuma lietā, iestādes arhīvā u.c. Būtu nepieciešams skaidri definēt arī šādas informācijas uzglabāšanas termiņus, vietu u.c. Un attiecīgi pārdomāt to, kādā veidā tiks nodrošināta informācijas </w:t>
            </w:r>
            <w:r>
              <w:lastRenderedPageBreak/>
              <w:t>aizsardzība.</w:t>
            </w:r>
          </w:p>
          <w:p w14:paraId="10C8A390" w14:textId="77777777" w:rsidR="00403997" w:rsidRDefault="006A44CE">
            <w:r>
              <w:t>Izvērtējot Likumprojekta 5. un 6.pantā ietverto, norādām, ka, pirmkārt, komisijas priekšsēdētājam veikt un apstrādāt personu datus par iepirkuma procedūras dokumentu sagatavotāju (pasūtītāja amatpersonu vai darbinieku), iepirkuma komisijas locekļu, iepirkuma komisijas sekretāru un ekspertu un to radiniekiem (tēvs, māte, vecāmāte, vecaistēvs, bērns, mazbērns, adoptētais, adoptētājs, brālis, māsa, pusbrālis, pusmāsa, laulātais) būtu nesamērīgs administratīvais slogs. Jāņem arī vērā, ka juridiskajām personām a</w:t>
            </w:r>
            <w:r>
              <w:t>matpersonas, dalībnieki, akcionāri, prokūristi vai biedri vai mainīties bieži, līdz ar to, cik objektīvs būtu komisijas priekšsēdētāja sākotnējais vērtējums bez periodiski atkārtotām pārbaudēm. Vienlaikus, šis aspekts būtu vērtējams kopsakarā ar Eiropas parlamenta un padomes regulu (ES) 2016/679 par fizisku personu aizsardzību attiecībā uz personas datu apstrādi un šādu datu brīvu apriti, kas attiecīgi ir Datu valsts inspekcijas kompetences jautājums.</w:t>
            </w:r>
          </w:p>
          <w:p w14:paraId="7C3792CA" w14:textId="77777777" w:rsidR="00403997" w:rsidRDefault="006A44CE">
            <w:r>
              <w:t>Anotācijā norādītais, ka informācija par personas radiniekiem, lai pārbaudītu PIL 25. panta pirmās daļas 2., 3., 5. punktā minēto saistību, var tikt daļēji iegūta no valsts amatpersonu deklarācijām, ir vērtējama kritiski, jo tā atspoguļo tikai personu vārdu un uzvārdu, tādējādi netiktu sasniegts sākotnējais mērķis, veicot šādu pārbaudi. Nav iespējams pārliecināties ka, piemēram, Jānis Bērziņš ir viena un tā pati persona, kas minēta iestādes darbinieka amatpersonu deklarācijā ar personu, kas ir pretendenta v</w:t>
            </w:r>
            <w:r>
              <w:t>ai kandidāta akcionārs, amatpersona, prokūrists, utt. Piemēram, Latvijā ar uzvārdu Bērziņš (-a) ir vismaz 10 tūkstoši personu, Ivanovs (-a) – ap 11 tūkstoši personu[1].</w:t>
            </w:r>
          </w:p>
          <w:p w14:paraId="7B075A85" w14:textId="77777777" w:rsidR="00403997" w:rsidRDefault="006A44CE">
            <w:r>
              <w:t>Papildus norādāms, ka šādā gadījumā komisijas priekšsēdētājam tiktu uzlikts par pienākumu veikt personas datu apstrādi, kas nav tieši saistīta ar paša iepirkuma organizēšanu. Centrs norāda, ka iepirkumu komisiju sastāvs ir mainīgs, tādēļ par visiem komisijas locekļiem nav iespējams veikt un nodrošināt tik visaptverošu pārbaudi un pastāvīgu uzraudzību.</w:t>
            </w:r>
          </w:p>
          <w:p w14:paraId="6428AC5B" w14:textId="77777777" w:rsidR="00403997" w:rsidRDefault="006A44CE">
            <w:r>
              <w:t xml:space="preserve">Tā pat, nevar apgalvot, ka iepirkuma </w:t>
            </w:r>
            <w:r>
              <w:lastRenderedPageBreak/>
              <w:t>procedūras dokumentu sagatavotāji (pasūtītāja amatpersonas vai darbinieki), iepirkuma komisijas locekļi, iepirkuma komisijas sekretāri un eksperti paši spēs sniegt visu informāciju par saviem radiniekiem pilnā apmērā, jo starp radiniekiem ne vienmēr notiek savstarpēja pozitīva komunikācija, kas nozīmē, ka nevar iegūt ne radinieka personas kodu, ne arī būt informētam par viņa aktuālo vārdu, uzvārdu, darba vietu, nodarbošanos.</w:t>
            </w:r>
          </w:p>
          <w:p w14:paraId="07690BA2" w14:textId="77777777" w:rsidR="00403997" w:rsidRDefault="00403997"/>
          <w:p w14:paraId="63F000E5" w14:textId="77777777" w:rsidR="00403997" w:rsidRDefault="006A44CE">
            <w:r>
              <w:t>Papildus norādāms, ka no Likumprojekta nav nolasāms, ka attiecīgās pārbaudes ir veicamas EIS, tas ir pieminēts tikai anotācijā. Skaidrības labad, lai izvairītos no liekām interpretācijas iespējām, faktam, ka attiecīgās pārbaudes ir veicamas EIS, būtu jābūt norādītam pašā Likumprojektā.</w:t>
            </w:r>
          </w:p>
          <w:p w14:paraId="095F3021" w14:textId="77777777" w:rsidR="00403997" w:rsidRDefault="006A44CE">
            <w:r>
              <w:t>Taču vienlaikus izsaka atbalstu iecerētajiem grozījumiem, ja tiek realizēta Finanšu ministrijas ideja par iespējamiem Elektronisko iepirkumu sistēmas tehniskajiem uzlabojumiem attiecībā uz interešu konflikta pārbaudēm, proti, par iespējām iestrādāt minētajā sistēmā kontroles algoritmus, tos sinhronizējot ar datu bāzēm par iepriekšējām darba vietām, kā arī radinieku loku.</w:t>
            </w:r>
          </w:p>
          <w:p w14:paraId="23C61AC9" w14:textId="77777777" w:rsidR="00403997" w:rsidRDefault="006A44CE">
            <w:r>
              <w:t>Informācijai, kura pārbaudāma būtu jābūt vienkāršai un publiski pieejamai - ar iespējām pārbaudes veikt EIS vai kādu citu digitālo formātu , attiecīgi arī nodrošinot automatizētu informācijas pārbaudi pret korupcijas riskiem attiecīgi nodrošinot vienkāršotu un skaidru sistēmu komisijas vadītājiem, ievadot nepieciešamo informāciju par iepirkumu komisijas locekļiem, attiecīgi no sistēmas saņemot paziņojumu - apstiprinājumu vai noraidījumu par personas dalību iepirkumu komisijā, un pastāvošajiem interešu konfl</w:t>
            </w:r>
            <w:r>
              <w:t>ikta riskiem konkrētajā iepirkumā.</w:t>
            </w:r>
          </w:p>
          <w:p w14:paraId="01FE5EB9" w14:textId="77777777" w:rsidR="00403997" w:rsidRDefault="00403997"/>
          <w:p w14:paraId="1684A08C" w14:textId="77777777" w:rsidR="00403997" w:rsidRDefault="006A44CE">
            <w:r>
              <w:t>[1] Visizplatītākie uzvārdi starp Latvijas iedzīvotājiem ir Ivanovs/-a un Bērziņš/-a. Pieejams: https://stat.gov.lv/lv/statistikas-temas/iedzivotaji/vardi-uzvardi/preses-relizes/15521-popularakie-uzvardi-latvija-2021?themeCode=IJ. Aplūkots 04.01.2024.</w:t>
            </w:r>
          </w:p>
          <w:p w14:paraId="790FDD52" w14:textId="77777777" w:rsidR="00403997" w:rsidRDefault="006A44CE">
            <w:pPr>
              <w:spacing w:before="240" w:after="240"/>
              <w:rPr>
                <w:i/>
              </w:rPr>
            </w:pPr>
            <w:r>
              <w:rPr>
                <w:i/>
              </w:rPr>
              <w:t>Piedāvātā redakcija</w:t>
            </w:r>
          </w:p>
          <w:p w14:paraId="70AA880D" w14:textId="77777777" w:rsidR="00403997" w:rsidRDefault="006A44CE">
            <w:r>
              <w:lastRenderedPageBreak/>
              <w:t>-</w:t>
            </w:r>
          </w:p>
        </w:tc>
        <w:tc>
          <w:tcPr>
            <w:tcW w:w="1800" w:type="dxa"/>
            <w:shd w:val="clear" w:color="auto" w:fill="FFFFFF"/>
            <w:noWrap/>
            <w:tcMar>
              <w:top w:w="75" w:type="dxa"/>
              <w:left w:w="75" w:type="dxa"/>
              <w:bottom w:w="75" w:type="dxa"/>
              <w:right w:w="75" w:type="dxa"/>
            </w:tcMar>
          </w:tcPr>
          <w:p w14:paraId="59323EE7" w14:textId="77777777" w:rsidR="00403997" w:rsidRDefault="006A44CE">
            <w:r>
              <w:lastRenderedPageBreak/>
              <w:t>Agnese Mičule (AM)</w:t>
            </w:r>
          </w:p>
        </w:tc>
      </w:tr>
      <w:tr w:rsidR="00403997" w14:paraId="79AA9EBB" w14:textId="77777777">
        <w:tc>
          <w:tcPr>
            <w:tcW w:w="675" w:type="dxa"/>
            <w:shd w:val="clear" w:color="auto" w:fill="FFFFFF"/>
            <w:noWrap/>
            <w:tcMar>
              <w:top w:w="75" w:type="dxa"/>
              <w:left w:w="75" w:type="dxa"/>
              <w:bottom w:w="75" w:type="dxa"/>
              <w:right w:w="75" w:type="dxa"/>
            </w:tcMar>
          </w:tcPr>
          <w:p w14:paraId="687616B7" w14:textId="77777777" w:rsidR="00403997" w:rsidRDefault="006A44CE">
            <w:r>
              <w:lastRenderedPageBreak/>
              <w:t>2.</w:t>
            </w:r>
          </w:p>
        </w:tc>
        <w:tc>
          <w:tcPr>
            <w:tcW w:w="4050" w:type="dxa"/>
            <w:shd w:val="clear" w:color="auto" w:fill="FFFFFF"/>
            <w:noWrap/>
            <w:tcMar>
              <w:top w:w="75" w:type="dxa"/>
              <w:left w:w="75" w:type="dxa"/>
              <w:bottom w:w="75" w:type="dxa"/>
              <w:right w:w="75" w:type="dxa"/>
            </w:tcMar>
          </w:tcPr>
          <w:p w14:paraId="1552684A" w14:textId="77777777" w:rsidR="00403997" w:rsidRDefault="006A44CE">
            <w:pPr>
              <w:spacing w:after="240"/>
              <w:rPr>
                <w:b/>
              </w:rPr>
            </w:pPr>
            <w:r>
              <w:rPr>
                <w:b/>
              </w:rPr>
              <w:t>Likumprojekts (grozījumi)</w:t>
            </w:r>
          </w:p>
          <w:p w14:paraId="15779163" w14:textId="77777777" w:rsidR="00403997" w:rsidRDefault="006A44CE">
            <w:r>
              <w:t xml:space="preserve"> "(5) Iepirkumu uzraudzības birojs izskata apstrīdēšanas iesniegumus rakstveida procesā. Iepirkumu uzraudzības birojs paziņo par iesnieguma izskatīšanas sēdes datumu, publicējot paziņojumu savā tīmekļvietnē vismaz trīs darbdienas iepriekš. Paziņojums par iesnieguma izskatīšanas sēdes datumu uzskatāms par paziņotu nākamajā darbdienā pēc tā publicēšanas Iepirkumu uzraudzības biroja tīmekļvietnē. Ja dalībnieki Iepirkumu uzraudzības birojam ir paziņojuši elektroniskā pasta adresi, uz kuru nosūtīt paziņojumu, Ie</w:t>
            </w:r>
            <w:r>
              <w:t xml:space="preserve">pirkumu uzraudzības birojs informāciju par iesnieguma izskatīšanas sēdi </w:t>
            </w:r>
            <w:proofErr w:type="spellStart"/>
            <w:r>
              <w:t>nosūta</w:t>
            </w:r>
            <w:proofErr w:type="spellEnd"/>
            <w:r>
              <w:t xml:space="preserve"> dalībniekiem arī pa elektronisko pastu ne vēlāk kā dienā, kad paziņojums publicēts Iepirkumu uzraudzības biroja tīmekļvietnē. Lietas dalībniekiem ir tiesības iesniegt papildu viedokli </w:t>
            </w:r>
            <w:proofErr w:type="spellStart"/>
            <w:r>
              <w:t>rakstveidā</w:t>
            </w:r>
            <w:proofErr w:type="spellEnd"/>
            <w:r>
              <w:t>, to nosūtot elektroniski Iepirkumu uzraudzības birojam ne vēlāk kā vienu darbdienu pirms paziņotā iesnieguma izskatīšanas sēdes datuma.";</w:t>
            </w:r>
          </w:p>
        </w:tc>
        <w:tc>
          <w:tcPr>
            <w:tcW w:w="6375" w:type="dxa"/>
            <w:shd w:val="clear" w:color="auto" w:fill="FFFFFF"/>
            <w:noWrap/>
            <w:tcMar>
              <w:top w:w="75" w:type="dxa"/>
              <w:left w:w="75" w:type="dxa"/>
              <w:bottom w:w="75" w:type="dxa"/>
              <w:right w:w="75" w:type="dxa"/>
            </w:tcMar>
          </w:tcPr>
          <w:p w14:paraId="271146C7" w14:textId="77777777" w:rsidR="00403997" w:rsidRDefault="006A44CE">
            <w:pPr>
              <w:spacing w:after="240"/>
              <w:rPr>
                <w:b/>
              </w:rPr>
            </w:pPr>
            <w:r>
              <w:rPr>
                <w:b/>
              </w:rPr>
              <w:t>Priekšlikums</w:t>
            </w:r>
          </w:p>
          <w:p w14:paraId="5CD50287" w14:textId="77777777" w:rsidR="00403997" w:rsidRDefault="006A44CE">
            <w:r>
              <w:t>Līdz šim nereti ir gadījumi, kad iesniedzēji papildu viedokļus iesniedz pēdējā dienā pirms Iepirkumu uzraudzības biroja iesnieguma izskatīšanas sēdes, kas nozīmē, ka pārējiem lietas dalībniekiem ir praktiski neiespējami pilnvērtīgi iepazīties ar papildu viedokli, tajā paustajiem argumentiem, kas dažreiz apzināti nav pausti sākotnējā apstrīdēšanas iesniegumā, līdz ar to, veidojas situācijas, kad ir liegta iespēja pusēm tiesiski un pilnvērtīgi izteikties. Ņemot vērā minēto, aicinām precizēt Likumprojekta 14.p</w:t>
            </w:r>
            <w:r>
              <w:t>antu, precizējot PIL 71.panta piekto daļu un paredzot kārtību, ka lietas dalībniekiem ir tiesības izteikt viedokli uz papildu viedokli.</w:t>
            </w:r>
          </w:p>
          <w:p w14:paraId="72CEE4C2" w14:textId="77777777" w:rsidR="00403997" w:rsidRDefault="006A44CE">
            <w:r>
              <w:t> </w:t>
            </w:r>
          </w:p>
          <w:p w14:paraId="062AE004" w14:textId="77777777" w:rsidR="00403997" w:rsidRDefault="006A44CE">
            <w:pPr>
              <w:spacing w:before="240" w:after="240"/>
              <w:rPr>
                <w:i/>
              </w:rPr>
            </w:pPr>
            <w:r>
              <w:rPr>
                <w:i/>
              </w:rPr>
              <w:t>Piedāvātā redakcija</w:t>
            </w:r>
          </w:p>
          <w:p w14:paraId="35E09E8B" w14:textId="77777777" w:rsidR="00403997" w:rsidRDefault="006A44CE">
            <w:r>
              <w:t>-</w:t>
            </w:r>
          </w:p>
        </w:tc>
        <w:tc>
          <w:tcPr>
            <w:tcW w:w="1800" w:type="dxa"/>
            <w:shd w:val="clear" w:color="auto" w:fill="FFFFFF"/>
            <w:noWrap/>
            <w:tcMar>
              <w:top w:w="75" w:type="dxa"/>
              <w:left w:w="75" w:type="dxa"/>
              <w:bottom w:w="75" w:type="dxa"/>
              <w:right w:w="75" w:type="dxa"/>
            </w:tcMar>
          </w:tcPr>
          <w:p w14:paraId="052F10F8" w14:textId="77777777" w:rsidR="00403997" w:rsidRDefault="006A44CE">
            <w:r>
              <w:t>Agnese Mičule (AM)</w:t>
            </w:r>
          </w:p>
        </w:tc>
      </w:tr>
      <w:tr w:rsidR="00403997" w14:paraId="5788BAD0" w14:textId="77777777">
        <w:tc>
          <w:tcPr>
            <w:tcW w:w="675" w:type="dxa"/>
            <w:shd w:val="clear" w:color="auto" w:fill="FFFFFF"/>
            <w:noWrap/>
            <w:tcMar>
              <w:top w:w="75" w:type="dxa"/>
              <w:left w:w="75" w:type="dxa"/>
              <w:bottom w:w="75" w:type="dxa"/>
              <w:right w:w="75" w:type="dxa"/>
            </w:tcMar>
          </w:tcPr>
          <w:p w14:paraId="21986552" w14:textId="77777777" w:rsidR="00403997" w:rsidRDefault="006A44CE">
            <w:r>
              <w:t>3.</w:t>
            </w:r>
          </w:p>
        </w:tc>
        <w:tc>
          <w:tcPr>
            <w:tcW w:w="4050" w:type="dxa"/>
            <w:shd w:val="clear" w:color="auto" w:fill="FFFFFF"/>
            <w:noWrap/>
            <w:tcMar>
              <w:top w:w="75" w:type="dxa"/>
              <w:left w:w="75" w:type="dxa"/>
              <w:bottom w:w="75" w:type="dxa"/>
              <w:right w:w="75" w:type="dxa"/>
            </w:tcMar>
          </w:tcPr>
          <w:p w14:paraId="6E73B827" w14:textId="77777777" w:rsidR="00403997" w:rsidRDefault="006A44CE">
            <w:pPr>
              <w:spacing w:after="240"/>
              <w:rPr>
                <w:b/>
              </w:rPr>
            </w:pPr>
            <w:r>
              <w:rPr>
                <w:b/>
              </w:rPr>
              <w:t>Likumprojekts (grozījumi)</w:t>
            </w:r>
          </w:p>
          <w:p w14:paraId="686CA74D" w14:textId="77777777" w:rsidR="00403997" w:rsidRDefault="006A44CE">
            <w:r>
              <w:t>-</w:t>
            </w:r>
          </w:p>
        </w:tc>
        <w:tc>
          <w:tcPr>
            <w:tcW w:w="6375" w:type="dxa"/>
            <w:shd w:val="clear" w:color="auto" w:fill="FFFFFF"/>
            <w:noWrap/>
            <w:tcMar>
              <w:top w:w="75" w:type="dxa"/>
              <w:left w:w="75" w:type="dxa"/>
              <w:bottom w:w="75" w:type="dxa"/>
              <w:right w:w="75" w:type="dxa"/>
            </w:tcMar>
          </w:tcPr>
          <w:p w14:paraId="2B5B2DFC" w14:textId="77777777" w:rsidR="00403997" w:rsidRDefault="006A44CE">
            <w:pPr>
              <w:spacing w:after="240"/>
              <w:rPr>
                <w:b/>
              </w:rPr>
            </w:pPr>
            <w:r>
              <w:rPr>
                <w:b/>
              </w:rPr>
              <w:t>Priekšlikums</w:t>
            </w:r>
          </w:p>
          <w:p w14:paraId="63FFDD6F" w14:textId="77777777" w:rsidR="00403997" w:rsidRDefault="006A44CE">
            <w:r>
              <w:t xml:space="preserve">Piekrītam, ka PIL 85.panta otrajā daļā noteiktā administratīvā atbildība varētu tikt noteikta arī bargāka, tomēr pirms tam būtu jāveic pasūtītāju izglītošana interešu konflikta jautājumos, izglītojot - kā jaunās PIL 24. un 25.panta normas būtu piemērojamas praksē, jo </w:t>
            </w:r>
            <w:r>
              <w:lastRenderedPageBreak/>
              <w:t>šajos pantos ietvertais būs kā jauns kritērijs, kurš tiks skatīts jaunā un paplašinātā tvērumā kā līdz šim.</w:t>
            </w:r>
          </w:p>
          <w:p w14:paraId="69DED0B3" w14:textId="77777777" w:rsidR="00403997" w:rsidRDefault="006A44CE">
            <w:r>
              <w:t> </w:t>
            </w:r>
          </w:p>
          <w:p w14:paraId="23F95A04" w14:textId="77777777" w:rsidR="00403997" w:rsidRDefault="006A44CE">
            <w:pPr>
              <w:spacing w:before="240" w:after="240"/>
              <w:rPr>
                <w:i/>
              </w:rPr>
            </w:pPr>
            <w:r>
              <w:rPr>
                <w:i/>
              </w:rPr>
              <w:t>Piedāvātā redakcija</w:t>
            </w:r>
          </w:p>
          <w:p w14:paraId="2FFF1004" w14:textId="77777777" w:rsidR="00403997" w:rsidRDefault="006A44CE">
            <w:r>
              <w:t>-</w:t>
            </w:r>
          </w:p>
        </w:tc>
        <w:tc>
          <w:tcPr>
            <w:tcW w:w="1800" w:type="dxa"/>
            <w:shd w:val="clear" w:color="auto" w:fill="FFFFFF"/>
            <w:noWrap/>
            <w:tcMar>
              <w:top w:w="75" w:type="dxa"/>
              <w:left w:w="75" w:type="dxa"/>
              <w:bottom w:w="75" w:type="dxa"/>
              <w:right w:w="75" w:type="dxa"/>
            </w:tcMar>
          </w:tcPr>
          <w:p w14:paraId="671624A5" w14:textId="77777777" w:rsidR="00403997" w:rsidRDefault="006A44CE">
            <w:r>
              <w:lastRenderedPageBreak/>
              <w:t>Agnese Mičule (AM)</w:t>
            </w:r>
          </w:p>
        </w:tc>
      </w:tr>
      <w:tr w:rsidR="00403997" w14:paraId="47F067E6" w14:textId="77777777">
        <w:tc>
          <w:tcPr>
            <w:tcW w:w="675" w:type="dxa"/>
            <w:shd w:val="clear" w:color="auto" w:fill="FFFFFF"/>
            <w:noWrap/>
            <w:tcMar>
              <w:top w:w="75" w:type="dxa"/>
              <w:left w:w="75" w:type="dxa"/>
              <w:bottom w:w="75" w:type="dxa"/>
              <w:right w:w="75" w:type="dxa"/>
            </w:tcMar>
          </w:tcPr>
          <w:p w14:paraId="3373947B" w14:textId="77777777" w:rsidR="00403997" w:rsidRDefault="006A44CE">
            <w:r>
              <w:t>4.</w:t>
            </w:r>
          </w:p>
        </w:tc>
        <w:tc>
          <w:tcPr>
            <w:tcW w:w="4050" w:type="dxa"/>
            <w:shd w:val="clear" w:color="auto" w:fill="FFFFFF"/>
            <w:noWrap/>
            <w:tcMar>
              <w:top w:w="75" w:type="dxa"/>
              <w:left w:w="75" w:type="dxa"/>
              <w:bottom w:w="75" w:type="dxa"/>
              <w:right w:w="75" w:type="dxa"/>
            </w:tcMar>
          </w:tcPr>
          <w:p w14:paraId="74140121" w14:textId="77777777" w:rsidR="00403997" w:rsidRDefault="006A44CE">
            <w:pPr>
              <w:spacing w:after="240"/>
              <w:rPr>
                <w:b/>
              </w:rPr>
            </w:pPr>
            <w:r>
              <w:rPr>
                <w:b/>
              </w:rPr>
              <w:t>Anotācija (</w:t>
            </w:r>
            <w:proofErr w:type="spellStart"/>
            <w:r>
              <w:rPr>
                <w:b/>
              </w:rPr>
              <w:t>ex-ante</w:t>
            </w:r>
            <w:proofErr w:type="spellEnd"/>
            <w:r>
              <w:rPr>
                <w:b/>
              </w:rPr>
              <w:t>)</w:t>
            </w:r>
          </w:p>
          <w:p w14:paraId="3E7C5602" w14:textId="77777777" w:rsidR="00403997" w:rsidRDefault="006A44CE">
            <w:r>
              <w:t>1.3. Pašreizējā situācija, problēmas un risinājumi</w:t>
            </w:r>
          </w:p>
        </w:tc>
        <w:tc>
          <w:tcPr>
            <w:tcW w:w="6375" w:type="dxa"/>
            <w:shd w:val="clear" w:color="auto" w:fill="FFFFFF"/>
            <w:noWrap/>
            <w:tcMar>
              <w:top w:w="75" w:type="dxa"/>
              <w:left w:w="75" w:type="dxa"/>
              <w:bottom w:w="75" w:type="dxa"/>
              <w:right w:w="75" w:type="dxa"/>
            </w:tcMar>
          </w:tcPr>
          <w:p w14:paraId="42FC70DB" w14:textId="77777777" w:rsidR="00403997" w:rsidRDefault="006A44CE">
            <w:pPr>
              <w:spacing w:after="240"/>
              <w:rPr>
                <w:b/>
              </w:rPr>
            </w:pPr>
            <w:r>
              <w:rPr>
                <w:b/>
              </w:rPr>
              <w:t>Priekšlikums</w:t>
            </w:r>
          </w:p>
          <w:p w14:paraId="69824B23" w14:textId="77777777" w:rsidR="00403997" w:rsidRDefault="006A44CE">
            <w:r>
              <w:t>8.problēmas aprakstā II rindkopā aiz vārda "darba" papildināt ar vārdu "tiesiskās".</w:t>
            </w:r>
          </w:p>
          <w:p w14:paraId="468965CA" w14:textId="77777777" w:rsidR="00403997" w:rsidRDefault="006A44CE">
            <w:pPr>
              <w:spacing w:before="240" w:after="240"/>
              <w:rPr>
                <w:i/>
              </w:rPr>
            </w:pPr>
            <w:r>
              <w:rPr>
                <w:i/>
              </w:rPr>
              <w:t>Piedāvātā redakcija</w:t>
            </w:r>
          </w:p>
          <w:p w14:paraId="2012DBB0" w14:textId="77777777" w:rsidR="00403997" w:rsidRDefault="006A44CE">
            <w:r>
              <w:t>-</w:t>
            </w:r>
          </w:p>
        </w:tc>
        <w:tc>
          <w:tcPr>
            <w:tcW w:w="1800" w:type="dxa"/>
            <w:shd w:val="clear" w:color="auto" w:fill="FFFFFF"/>
            <w:noWrap/>
            <w:tcMar>
              <w:top w:w="75" w:type="dxa"/>
              <w:left w:w="75" w:type="dxa"/>
              <w:bottom w:w="75" w:type="dxa"/>
              <w:right w:w="75" w:type="dxa"/>
            </w:tcMar>
          </w:tcPr>
          <w:p w14:paraId="0E82B898" w14:textId="77777777" w:rsidR="00403997" w:rsidRDefault="006A44CE">
            <w:r>
              <w:t>Agnese Mičule (AM)</w:t>
            </w:r>
          </w:p>
        </w:tc>
      </w:tr>
    </w:tbl>
    <w:p w14:paraId="6CCEC3BC" w14:textId="77777777" w:rsidR="006A44CE" w:rsidRDefault="006A44CE"/>
    <w:sectPr w:rsidR="00000000">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00D3F" w14:textId="77777777" w:rsidR="006A44CE" w:rsidRDefault="006A44CE">
      <w:r>
        <w:separator/>
      </w:r>
    </w:p>
  </w:endnote>
  <w:endnote w:type="continuationSeparator" w:id="0">
    <w:p w14:paraId="58B17021" w14:textId="77777777" w:rsidR="006A44CE" w:rsidRDefault="006A4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F0EE9" w14:textId="77777777" w:rsidR="00403997" w:rsidRDefault="006A44CE">
    <w:pPr>
      <w:jc w:val="right"/>
    </w:pPr>
    <w:r>
      <w:rPr>
        <w:szCs w:val="24"/>
      </w:rPr>
      <w:fldChar w:fldCharType="begin"/>
    </w:r>
    <w:r>
      <w:rPr>
        <w:szCs w:val="24"/>
      </w:rPr>
      <w:instrText>PAGE</w:instrText>
    </w:r>
    <w:r>
      <w:rPr>
        <w:szCs w:val="24"/>
      </w:rPr>
      <w:fldChar w:fldCharType="separate"/>
    </w:r>
    <w:r>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62DB4" w14:textId="77777777" w:rsidR="006A44CE" w:rsidRDefault="006A44C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8C9276" w14:textId="77777777" w:rsidR="006A44CE" w:rsidRDefault="006A44CE">
      <w:r>
        <w:separator/>
      </w:r>
    </w:p>
  </w:footnote>
  <w:footnote w:type="continuationSeparator" w:id="0">
    <w:p w14:paraId="639B3251" w14:textId="77777777" w:rsidR="006A44CE" w:rsidRDefault="006A4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281DD" w14:textId="77777777" w:rsidR="00403997" w:rsidRDefault="006A44CE">
    <w:pPr>
      <w:pStyle w:val="Header"/>
      <w:contextualSpacing w:val="0"/>
    </w:pPr>
    <w:r>
      <w:t>Atzinumi 22-TA-435</w:t>
    </w:r>
    <w:r>
      <w:br/>
    </w:r>
    <w:r>
      <w:t>Izdrukāts 19.01.2024. 14.04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A8D3A" w14:textId="77777777" w:rsidR="00403997" w:rsidRDefault="006A44CE">
    <w:pPr>
      <w:pStyle w:val="Header"/>
      <w:contextualSpacing w:val="0"/>
    </w:pPr>
    <w:r>
      <w:t>Atzinumi 22-TA-435</w:t>
    </w:r>
    <w:r>
      <w:br/>
    </w:r>
    <w:r>
      <w:t>Izdrukāts 19.01.2024. 14.04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997"/>
    <w:rsid w:val="00403997"/>
    <w:rsid w:val="006A44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35FA6"/>
  <w15:docId w15:val="{5721B0E0-0777-4CE7-AB2A-FCDEF39C0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before="280"/>
      <w:contextualSpacing/>
    </w:pPr>
    <w:rPr>
      <w:b/>
    </w:rPr>
  </w:style>
  <w:style w:type="paragraph" w:styleId="Header">
    <w:name w:val="header"/>
    <w:basedOn w:val="Normal"/>
    <w:next w:val="Normal"/>
    <w:pPr>
      <w:spacing w:after="280"/>
      <w:contextualSpacing/>
      <w:jc w:val="right"/>
    </w:pPr>
  </w:style>
  <w:style w:type="paragraph" w:customStyle="1" w:styleId="boldparagraph">
    <w:name w:val="bold_paragraph"/>
    <w:basedOn w:val="Normal"/>
    <w:next w:val="Normal"/>
    <w:pPr>
      <w:contextualSpacing/>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5</Pages>
  <Words>4943</Words>
  <Characters>2819</Characters>
  <Application>Microsoft Office Word</Application>
  <DocSecurity>0</DocSecurity>
  <Lines>23</Lines>
  <Paragraphs>15</Paragraphs>
  <ScaleCrop>false</ScaleCrop>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dc:creator>Iveta Cirse</dc:creator>
  <cp:lastModifiedBy>Iveta Cirse</cp:lastModifiedBy>
  <cp:revision>2</cp:revision>
  <dcterms:created xsi:type="dcterms:W3CDTF">2024-05-24T11:39:00Z</dcterms:created>
  <dcterms:modified xsi:type="dcterms:W3CDTF">2024-05-24T11:39:00Z</dcterms:modified>
</cp:coreProperties>
</file>