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23-TA-1656: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Dzelzceļa ekspluatācijas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pārmijas uzgriešana – pārmijas asmens vai krusteņa kustīgās serdes mehāniska atspiešana ar riteņiem ritošā sastāva paasmens izbraukšanas gadījumā pa nesagatavotu maršrutu;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izvērtēt un noteikumu projekta 2. punktā neskaidrot terminus, kuri noteikumu projekta pamattekstā lietoti tikai vienu reizi (sk. 2.19. apakšpunktā skaidroto terminu), atbilstošo skaidrojumu nepieciešamības gadījumā ietverot pamattekstā - vietā, kur šis termins 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Mērīšanas līdzekļi, ar kuriem tiek veikti šajos noteikumos noteiktie mērījumi, dzelzceļa elektriskās aizsardzības ierīces, ugunsdrošības līdzekļi, ugunsgrēka signalizācijas un automātikas ierīces, vilces līdzekļu manometri, drošības vārsti, gaisa rezervuāri, citas spiedieniekārtas, kā arī tvaika katli tvaika lokomotīvēs ir darbderīgi un noteiktā kārtībā pārbaudīti.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3. punktā konkretizēt, kādā kārtībā jābūt pārbaudītiem šajā punktā minētajiem priekšmetiem, nepieciešamības gadījumā atsaucoties uz konkrētu normatīvo aktu jomu, ievērojot Ministru kabineta 2009. gada 3. februāra noteikumu Nr. 108 "Normatīvo aktu projektu sagatavošana noteikumi" (turpmāk - noteikumi Nr. 108) 137.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Dzelzceļa infrastruktūras pārvaldītāja pienākums ir sagatavot savas dzelzceļa infrastruktūras un tās tehnisko iekārtu aprakstu atbilstoši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noteikumu projekta 4. punktā un 1. pielikumā paredzēt termiņu attiecīgo dokumentu izstrādei, tādējādi nodrošinot attiecīgo normu nepārprotamu izteiksmi, vai skaidrot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Dzelzceļa infrastruktūras pārvaldītāji izdod citus dokumentus šo noteikumu un tieši piemērojamo Eiropas Savienības tiesību aktu prasību izpildei, kā arī atbilstoši dzelzceļa infrastruktūras aprīkojumam un īpatnībām nosaka citus dzelzceļa infrastruktūras lietošanas un dzelzceļa satiksmes organizēšanas noteikumus, kas nav pretrunā ar šo noteikumu un tieši piemērojamo Eiropas Savienības tiesību aktu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punktā svītrot norādi, ka dzelzceļa infrastruktūras pārvaldītāji izdod citus dokumentus šo noteikumu un tieši piemērojamo Eiropas Savienības tiesību aktu prasību izpildei, kā arī atbilstoši dzelzceļa infrastruktūras aprīkojumam un īpatnībām, vai lūdzam noteikumu projektā precīzi norādīt, kādi dokumenti ir izdodami (arī kādi normatīvie akti to paredz), jo pretējā gadījumā attiecīgai norādei nav juridiskas slodzes. Ja ar noteikumu projektu paredzēts ieviest Eiropas Savienības regulu prasības, lūdzam papildināt arī noteikumu projekta anotācijas 5. sadaļu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Neatbilstības šo noteikumu prasībām gadījumā tiek piemēroti Dzelzceļa likumā noteiktie pagaidu drošības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6. punktu. Norādām, ka ar noteikumu projektu nav pieļaujams skaidrot Dzelzceļa likuma piemērošanas kārtību, kurš turklāt paredz atsevišķus priekšnoteikumus pagaidu drošības pasākumu piemērošanai. Piemēram, minētā likuma 36.</w:t>
            </w:r>
            <w:r w:rsidR="00000000" w:rsidRPr="00000000" w:rsidDel="00000000">
              <w:rPr>
                <w:vertAlign w:val="superscript"/>
                <w:rtl w:val="0"/>
              </w:rPr>
              <w:t xml:space="preserve">6</w:t>
            </w:r>
            <w:r w:rsidR="00000000" w:rsidRPr="00000000" w:rsidDel="00000000">
              <w:rPr>
                <w:rtl w:val="0"/>
              </w:rPr>
              <w:t xml:space="preserve"> panta desmitā daļa paredz, ja Valsts dzelzceļa tehniskā inspekcija uzraudzības laikā konstatē </w:t>
            </w:r>
            <w:r w:rsidR="00000000" w:rsidRPr="00000000" w:rsidDel="00000000">
              <w:rPr>
                <w:u w:val="single"/>
                <w:rtl w:val="0"/>
              </w:rPr>
              <w:t xml:space="preserve">nopietnu drošības risku</w:t>
            </w:r>
            <w:r w:rsidR="00000000" w:rsidRPr="00000000" w:rsidDel="00000000">
              <w:rPr>
                <w:rtl w:val="0"/>
              </w:rPr>
              <w:t xml:space="preserve">, tā jebkurā laikā var piemērot pagaidu drošības pasākumus, tostarp nekavējoties ierobežot vai apturēt attiecīgās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Ekspluatējot būves un ierīces, ievēro būvju tuvinājuma gabarīta robežas, kuras ir noteiktas: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 8. un citas līdzīgas vienības (arī 107. punktu u.tml.) izteikt atbilstoši juridiskās tehnikas prasībām, norādot tiesību subjektus, kam ir pienākums ievērot konkrētās noteikumu projekta prasības (piem., vismaz nodaļas sākumā norādot subjektu vai subjektus, kam jāievēro attiecīgās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Dzelzceļa būves, iekārtas un ierīces ekspluatē atbilstoši drošas dzelzceļa satiksmes un ekspluatācijas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un tā anotācijā skaidrot, kādos ārējos normatīvajos aktos ietvertas drošas dzelzceļa satiksmes un ekspluatācijas prasības (arī konkrēto dokumentu saistošo spēku un pieejamību privātpersonām) vai svītrot noteikumu projekta 9. punktu, ievērojot noteikumu Nr. 108 131. punktā noteikto. Tāpat līdzīgi lūdzam pārskatīt noteikumu projektu un skaidrot, kur ietvertas citas prasības, uz kurām noteikumu projektā ietvertas atsauces, piemēram, infrastruktūras ekspluatācijas nosacījumi un normas, riteņpāru formēšanas, apskates, remonta un uzturēšanas tehniskās prasības, kopīgās drošības metodes, kas attiecas uz prasībām drošības pārvaldības sistēmām un savstarpējas izmantojamības tehnisko specifikāciju, kas attiecas uz Eiropas Savienības dzelzceļa sistēmas satiksmes nodrošināšanas un vadības apakšsistēmu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Aizliegts izmantot satiksmē ar trešajām valstīm ritekļus, kas neatbilst attiecīgos starptautiskos nolīgumos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32. punktā norādīt un noteikumu projekta anotācijā skaidrot, par kādiem starptautiskajiem nolīgumiem minētajā punktā ir runa, tādējādi atvieglojot noteikumu projekta piemērošanu praksē. Ja ar noteikumu projektu paredzēts izpildīt attiecīgajos starptautiskajos nolīgumos ietvertās saistības, lūdzam papildināt noteikumu projekta anotācijas 5. sadaļu, saskaņā ar Ministru kabineta 2021. gada 7. septembra noteikumu Nr. 617 "Tiesību akta projekta sākotnējās ietekmes izvērtēšanas kārtība" 9.19. apakšpunktu norādot izpildītās attiecīgo starptautisko nolīgumu saistības, šo saistību būtību un konkrētus veicamos pasākumus vai uzdevumus, kas nepieciešami šo saistību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Vilcienu radiosakaru ierīces nodrošina nepārtrauktus un drošus divpusējos vilces līdzekļu vadītāja (mašīnista) sakarus ar vilcienu dispečeru (dispečeriecirkņa robežās), staciju dežurantiem (stacijai piegulošo posmu robežās) un citiem vilces līdzekļu vadītājiem (mašīnistiem), kuri atrodas vienā posmā, kā arī var tikt izmantotas saziņai ar citu pārvadātāju vai dzelzceļa infrastruktūras pārvaldītāja dienesta personālu. Infrastruktūras pārvaldītājs nodrošina sarunu automātisku reģistrāciju.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78. punktā svītrot pieturzīmi iekavas, jo tās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Personu, kas organizē un vada manevru darbus, norādījumi ir saistoši visiem dzelzceļa speciālistiem, kuri ir tieši saistīti ar vilcienu kustības nodrošināšanu un ir izpildāmi bez ierunām. Bez šo personu atļaujas ir aizliegts dot rīkojumus par dzelzceļa satiksmi.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84. punktā skaidrot, vai arī attiecīgo personu rīkojumi ir saistoši, uz kuriem norādīts noteikumu projekta 85. punktā. Nepieciešamības gadījumā atbilstoši juridiskās tehnikas prasībām lūdzam izvairīties no sinonīmiem un noteikumu projektā norādīt vienīgi uz norādījumiem vai rīkojumiem.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Rīkojumus vai norādījumus par dzelzceļa satiksmi dod skaidri (konkrēti) un īsi. Darbinieks, kas devis rīkojumu, uzklausa rīkojuma (norādījuma) atkārtojumu un pārliecinās, ka tas ir saprasts pareizi.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84. punkta neizriet, ka norādījums sniedzams atkārtoti, tādēļ lūdzam izvērtēt un nepieciešamības gadījumā atbilstoši precizēt noteikumu projekta 84. punktu vai 85. punktā ietverto norādi uz rīkojuma (norādījuma) atkārtojumu.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Kamēr nav saņemts attiecīgs manevru vadītāja rīkojums vai rokas signāls neuzsāk nekādas manevru darbības. Manevros vilces līdzekļa vadītājs (mašīnists), vadot vilces līdzekli bez vagoniem vai velkot vagonus pa stacijas ceļiem, ņem vērā stacijas dežuranta, centralizācijas posteņu dežurantu (operatoru), pārmijnieku un citu stacijas dzelzceļa speciālistu signālus (norādījumus) vai manevru luksoforu signālus. Manevrējot vilces līdzekļa vadītājs (mašīnists) ar vilces līdzekļa svilpieniem atkārto manevru signālu vai pa radiosakariem ar īsu norādījuma atkārtojumu apstiprina, ka sapratis manevru signālu vai arī pa sakariem saņemto manevru norādījumu. Ja vilces līdzekļa vadītājs (mašīnists) nav pārliecināts, ka manevru signālu vai norādījumu ir sapratis pareizi, vai arī nezina manevru darba plānu, viņš aptur vilces līdzekli un noskaidro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90. punktu. Proti, norādes uz situācijas noskaidrošanu vietā ierosinām skaidrot tālākās darbības, ar kurām var apstiprināt manevru signālu vai arī pa sakariem saņemto manevru norādījumu, vai kuras veicamas, lai turpinātu manevru.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1. pielikuma 1., 2. un 6. punktu, attiecīgo regulējumu nepieciešamības gadījumā ietverot noteikumu projekta pamattekstā. Norādām, ka atbilstoši juridiskās tehnikas prasībām pielikumos neietver patstāvīgas tiesību normas vai normas, kuras neizriet no noteikumu projekta pamatteksta.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 apakšpunktu, lūdzam papildināt noteikumu projekta anotāciju ar skaidrojumu par visu būtisko izmaiņu, ko paredz noteikumu projekts iepretim Ministru kabineta 2010. gada 3. augusta noteikumiem Nr. 724 "Dzelzceļa tehniskās ekspluatācijas noteikumi", būtību, nepieciešamību un mērķi, tai skaitā minot arī konkrētas prasības, kuras izriet no anotācijā minētajām Eiropas Savienības regulām, un kuras vairs netiek ietvertas noteikumu projektā. Ja ar minētajiem Ministru kabineta noteikumiem ir ieviestas minēto regulu noteiktas prasības, lūdzam aizpildīt noteikumu projekta anotācijas 5. sadaļu ar atbilstošu skaidrojumu par minēto regulu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Manevros iesaistīta personāla detalizētu pienākumu aprakstu nosaka infrastruktūras pārvaldītāja, pārvadātāja vai manevru darbu veicēja drošības pārvaldības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94. punktu, pirms vārda "infrastruktūras" papildinot ar vārdu "dzelzceļa".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Atzīt par spēku zaudējušiem Ministru kabineta 2010. gada 3. augusta noteikumus Nr.724 ,,Dzelzceļa tehniskās ekspluatācijas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108 159.7. apakšpunktam lūdzam papildināt noteikumu projekta 109. punktu ar norādi uz attiecīgo Ministru kabineta noteikumu un to grozījumu publikācijām laikrakstā “Latvijas Vēstnesis” (laikraksta nosaukums, attiecīgo laikraksta numuru izdošanas gadu un numuru uzskaitījums), minēto norādi rakstot iekavās.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23-TA-1656</w:t>
    </w:r>
    <w:r>
      <w:br/>
    </w:r>
    <w:r w:rsidR="00000000" w:rsidRPr="00000000" w:rsidDel="00000000">
      <w:rPr>
        <w:rtl w:val="0"/>
      </w:rPr>
      <w:t xml:space="preserve">Izdrukāts 29.08.2023. 08.49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23-TA-1656</w:t>
    </w:r>
    <w:r>
      <w:br/>
    </w:r>
    <w:r w:rsidR="00000000" w:rsidRPr="00000000" w:rsidDel="00000000">
      <w:rPr>
        <w:rtl w:val="0"/>
      </w:rPr>
      <w:t xml:space="preserve">Izdrukāts 29.08.2023. 08.49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Atzinumi_23-TA-1656.docx</dc:title>
</cp:coreProperties>
</file>

<file path=docProps/custom.xml><?xml version="1.0" encoding="utf-8"?>
<Properties xmlns="http://schemas.openxmlformats.org/officeDocument/2006/custom-properties" xmlns:vt="http://schemas.openxmlformats.org/officeDocument/2006/docPropsVTypes"/>
</file>