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vienotas terminoloģijas lietošanu, aicinu gan likumprojekta 50.</w:t>
            </w:r>
            <w:r w:rsidR="00000000" w:rsidRPr="00000000" w:rsidDel="00000000">
              <w:rPr>
                <w:vertAlign w:val="superscript"/>
                <w:rtl w:val="0"/>
              </w:rPr>
              <w:t xml:space="preserve">6</w:t>
            </w:r>
            <w:r w:rsidR="00000000" w:rsidRPr="00000000" w:rsidDel="00000000">
              <w:rPr>
                <w:rtl w:val="0"/>
              </w:rPr>
              <w:t xml:space="preserve"> panta piektajā daļā, gan 50.</w:t>
            </w:r>
            <w:r w:rsidR="00000000" w:rsidRPr="00000000" w:rsidDel="00000000">
              <w:rPr>
                <w:vertAlign w:val="superscript"/>
                <w:rtl w:val="0"/>
              </w:rPr>
              <w:t xml:space="preserve">7</w:t>
            </w:r>
            <w:r w:rsidR="00000000" w:rsidRPr="00000000" w:rsidDel="00000000">
              <w:rPr>
                <w:rtl w:val="0"/>
              </w:rPr>
              <w:t xml:space="preserve"> panta desmitajā daļā, gan 66.pantā vārdu "eksāmens" (attiecīgajā locījumā) aizstāt ar vārdiem "valsts pārbaudījums" (attiecīgajā locījumā), kas tiek lietots izglītības jomu reglamentējošajos normatīvajos aktos, kā arī Darba likuma 157.panta otrajā daļā. Vienlaikus jāteic, ka eksāmens ir tikai viens no valsts pārbaudījuma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Platonovs (IKVD)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30.10.2023.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30.10.2023.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