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(Finansējuma pārdales avots)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Nacionālais veselības dienests veiks publiskos resursu piešķiršanu rīkojuma projekta 1. punktā norādītajiem mērķiem valsts apmaksāto veselības aprūpes pakalpojumu nodrošināšanai un uzlabošanai, ievērojot Eiropas Komisijas 2011.gada 20.decembra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8. janvārī stājās spēkā Komisijas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aizstāj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Šajā saistībā Finanšu ministrija ar savu 2026.gada 9.janvāra vēstuli Nr.7-4/18/42 jau ir aicinājusi visas ministrijas, tai skaitā, Veselības ministriju, tiesiskā regulējuma tvērumam atbilstošu komercdarbības atbalsta pasākumu izstrādē no 2026.gada 8.janvāra piemērot Jauno VTNP lēmumu, kā arī pārskatīt esošās atbalsta programmas, ievērojot Jaunā VTNP lēmuma 9.pantā “Pārejas noteikumi” norādīto. Attiecīgi lūdzam MK rīkojuma projektu un tā anotāciju atbilstoši precizēt, ka minētais attiecīgais atbalsts tiks sniegts, ievērojot Jaunā VTNP lēmuma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2026. gadam un budžeta ietvaru 2026., 2027. un 2028. gadam'' 72. pantam atbalstīt apropriācijas pārdali 2026. gadam 104 744 euro apmērā no budžeta resora "74. Gadskārtējā valsts budžeta izpildes procesā pārdalāmais finansējums" programmas 23.00.00 "Valsts atbalsta programmas un citi valsts nozīmes pasākumi" uz Veselības ministrijas (Nacionālā veselības dienesta) budžeta apakšprogrammu 33.21.00 "Stacionāro veselības aprūpes pakalpojumu nodrošināšana", lai no 2026. gada 1. oktobra nodrošinātu seksuālā vardarbībā cietušo personu atbalsta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1.punktu, aiz vārda “nodrošinātu” iekļaujot vārdus “SIA “Austrumu klīniskā universitātes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informāciju, kas iekļauta tās 6.punktā, pārnesot uz tās 6.2.apakšpunktu. Vienlaikus tabulu Nr.2 “Nepieciešamais finansējums centra aprīkojumam un speciālistu apmācībai” un tabulu Nr.3 “Nepieciešamais finansējums seksuālā vardarbībā cietušo personu atbalstam” pārnest no anotācijas 1.3.apakšsadaļas punkta “Problēmas apraksts” uz anotācijas 3.sadaļas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ka detalizētus aprēķinus skatīt anotācijas 1., 2., 3., 4. un 5.pielikumā.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3.pielikumu “Indikatīvās izmaksas apmācībām Mančestrā” un 4.pielikumu “Indikatīvās izmaksas apmācībām Latvijā”, svītrojot vai detalizēti skaidrojot pozīciju “Neparedzētie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budžeta resoru "29. Veselības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projektu, svītrojot 4.punktu un redakcionāli precizējot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02.06.2026.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02.06.2026.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Atzinumi_26-TA-1236.docx</dc:title>
</cp:coreProperties>
</file>

<file path=docProps/custom.xml><?xml version="1.0" encoding="utf-8"?>
<Properties xmlns="http://schemas.openxmlformats.org/officeDocument/2006/custom-properties" xmlns:vt="http://schemas.openxmlformats.org/officeDocument/2006/docPropsVTypes"/>
</file>