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būtu jāpārskata un jāpilnveido izmaksu metodika, ja ir plānots izmantot SAM 8.4.1. ietvaros izstrādāto. LTRK rosina padarīt finansēšanas kārtību izglītības iestādēm draudzīgāku un uzlikt vairāk saistību pienākumus izglītojamajiem. SAM 8.4.1. pieredze rāda, ja izglītojamais mācības pamet, izglītības iestāde nesaņem finansējumu, bet izmaksas ir radušās.  Alternatīvi rosinām paredzēt atbiruma koeficientu, līdzīgi kā tas ir bezdarbnieku mācībās (NVA).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nodarbinātas personas, kuras sasniegušas vismaz 18 gadu vecumu, prioritāri atbalstu sniedzot nodarbinātajiem ar zemu izglītības līmeni (pabeigta vai nepabeigta pamatizglītība vai vispārējā vidējā izglītība), nodarbinātajiem vecumā no 50 gadiem, nodarbinātajiem, kuri pārstāv mājsaimniecību, kurai ir piešķirts maznodrošinātas vai trūcīgas mājsaimniecības statuss, kā arī bēgļiem un personām ar alternatīvo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ir norādīts, ka Pasākuma mērķa grupa ir bēgļi un personas ar alternatīvo statusu. Lūdzam ministriju sniegt skaidrojumu šīs mērķa grupas iekļaušanai. Rodas šaubas, ka šai mērķa grupai ir iespējas pilnvērtīgi mācīties, piemēram, profesionālo izglītību, kur ar likumu ir noteikts, ka apguves valoda ir latviešu valoda.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nacionālo rādītāju - nodarbinātas personas ar zemu izglītības līmeni (pabeigta vai nepabeigta pamatizglītība vai vispārējā vidējā izglītība), kuras saņēmušas Eiropas Sociālā fonda Plus atbalstu (personu skaits) - 14 000, kas ietilpst kopējā šo noteikumu  </w:t>
            </w:r>
            <w:r w:rsidR="00000000" w:rsidRPr="00000000" w:rsidDel="00000000">
              <w:rPr>
                <w:rtl w:val="0"/>
              </w:rPr>
              <w:t xml:space="preserve">4.1.</w:t>
            </w:r>
            <w:r w:rsidR="00000000" w:rsidRPr="00000000" w:rsidDel="00000000">
              <w:rPr>
                <w:rtl w:val="0"/>
              </w:rPr>
              <w:t xml:space="preserve"> apakšpunktā noteiktā iznākuma rādītāja vērtībā.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kāds ir pamatojums Projekta 4.3. punktā ietvertā radītāja izvirzīšanai un tieši tik lielā skaitliskā vērtībā (puse no visiem dalībniekiem)? Ja SAM 8.4.1. bija līdzīgs radītājs - vai ir izvērtēts, vai to izdevās sasniegt un vai tam ir plānotā ietekme (vai mērķa grupas pārstāvji, piedaloties projektā, ir tagad labākā situācijā tāpēc)? LTRK rosina rādītāja skaitlisko vērtību samazināt.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Ieviešot šo noteikumu </w:t>
            </w:r>
            <w:r w:rsidR="00000000" w:rsidRPr="00000000" w:rsidDel="00000000">
              <w:rPr>
                <w:rtl w:val="0"/>
              </w:rPr>
              <w:t xml:space="preserve">21.3.</w:t>
            </w:r>
            <w:r w:rsidR="00000000" w:rsidRPr="00000000" w:rsidDel="00000000">
              <w:rPr>
                <w:rtl w:val="0"/>
              </w:rPr>
              <w:t xml:space="preserve">  apakšpunktā minēto atbalstāmo darbību finansējuma saņēmējs sadarbojas ar šo noteikumu </w:t>
            </w:r>
            <w:r w:rsidR="00000000" w:rsidRPr="00000000" w:rsidDel="00000000">
              <w:rPr>
                <w:rtl w:val="0"/>
              </w:rPr>
              <w:t xml:space="preserve">14.1.</w:t>
            </w:r>
            <w:r w:rsidR="00000000" w:rsidRPr="00000000" w:rsidDel="00000000">
              <w:rPr>
                <w:rtl w:val="0"/>
              </w:rPr>
              <w:t xml:space="preserve"> apakšpunktā minētām izglītības iestādēm un veic personu zināšanu, kompetenču un prasmju novērtēšanu prioritāri nodarbinātajiem ar zemu izglītības līmeni, savukārt pārējiem  nodarbinātajiem pēc personas pieprasījuma: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47. punktā nerodas skaidrība, kā tiks veikta personu zināšanu, kompetenču un prasmju novērtēšana? Lūdzam precizēt, kas un par ko atbild - finansējuma saņēmējs (VIAA) vai izglītības iestādes? Papildus aicinām precizēt, kā tas tiks finansēts, ja to dara izglītības iestādes? LTRK ierosina, ka novērtēšanu nevajadzētu veikt izglītības iestādēm, jo tad rezultāts nebūs objektīvs, bet gan pakārtots izglītības iestādes mācību piedāvājumam. Novērtēšanu vajadzētu veikt neatkarīgai iestādei vai VIAA.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30.11.2023.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