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akadēmiskā personāla skaits, kas pilnveidojis digitālās kompetences, tai skaitā pedagoģiski digitālās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uzsver nepieciešamību </w:t>
            </w:r>
            <w:r w:rsidR="00000000" w:rsidRPr="00000000" w:rsidDel="00000000">
              <w:rPr>
                <w:b w:val="1"/>
                <w:u w:val="single"/>
                <w:rtl w:val="0"/>
              </w:rPr>
              <w:t xml:space="preserve">paredzēt finansējumu </w:t>
            </w:r>
            <w:r w:rsidR="00000000" w:rsidRPr="00000000" w:rsidDel="00000000">
              <w:rPr>
                <w:b w:val="1"/>
                <w:rtl w:val="0"/>
              </w:rPr>
              <w:t xml:space="preserve">un resursus </w:t>
            </w:r>
            <w:r w:rsidR="00000000" w:rsidRPr="00000000" w:rsidDel="00000000">
              <w:rPr>
                <w:b w:val="1"/>
                <w:u w:val="single"/>
                <w:rtl w:val="0"/>
              </w:rPr>
              <w:t xml:space="preserve">docētāju digitālo kompetenču regulārai pilnveidei</w:t>
            </w:r>
            <w:r w:rsidR="00000000" w:rsidRPr="00000000" w:rsidDel="00000000">
              <w:rPr>
                <w:rtl w:val="0"/>
              </w:rPr>
              <w:t xml:space="preserve">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