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7.</w:t>
            </w:r>
            <w:r w:rsidR="00000000" w:rsidRPr="00000000" w:rsidDel="00000000">
              <w:rPr>
                <w:vertAlign w:val="superscript"/>
                <w:rtl w:val="0"/>
              </w:rPr>
              <w:t xml:space="preserve">1</w:t>
            </w:r>
            <w:r w:rsidR="00000000" w:rsidRPr="00000000" w:rsidDel="00000000">
              <w:rPr>
                <w:rtl w:val="0"/>
              </w:rPr>
              <w:t xml:space="preserve"> punkts piemērojams līdz 2021.gada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Labklājības ministrijas precizētais Ministru kabineta noteikumu projekts “Grozījumi Ministru kabineta 2010. gada 5. oktobra noteikumos Nr.951 “Kārtība, kādā Valsts sociālās apdrošināšanas aģentūra reģistrē valsts sociālās apdrošināšanas obligātās iemaksas un apmainās ar Valsts ieņēmumu dienestu ar ziņām par šīm iemaksām un pārmaksāto iedzīvotāju ienākuma nodokli””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izsaka iebildumu par projektā paredzēto Ministru kabineta 2010. gada 5. oktobra noteikumu Nr.951 “Kārtība, kādā Valsts sociālās apdrošināšanas aģentūra reģistrē valsts sociālās apdrošināšanas obligātās iemaksas un apmainās ar Valsts ieņēmumu dienestu ar ziņām par šīm iemaksām un pārmaksāto iedzīvotāju ienākuma nodokli” (turpmāk – noteikumi) 19. punktu, kas paredz noteikt, ka noteikumu 7.</w:t>
            </w:r>
            <w:r w:rsidR="00000000" w:rsidRPr="00000000" w:rsidDel="00000000">
              <w:rPr>
                <w:vertAlign w:val="superscript"/>
                <w:rtl w:val="0"/>
              </w:rPr>
              <w:t xml:space="preserve">1</w:t>
            </w:r>
            <w:r w:rsidR="00000000" w:rsidRPr="00000000" w:rsidDel="00000000">
              <w:rPr>
                <w:rtl w:val="0"/>
              </w:rPr>
              <w:t xml:space="preserve"> punkts ir piemērojams līdz 2021. gada 31. decembrim. Oficiālo publikāciju un tiesiskās informācijas likuma 9. panta ceturtā daļa paredz, ka normatīvajam aktam vai tā daļai nav atpakaļejoša spēka, izņemot likumā īpaši paredzētus gadījumus. Projekta anotācijā netiek minēts, ka kāds likums paredzētu īpašus gadījumus, kas ļautu veidot regulējumu ar atpakaļejošu spēku, attiecīgi, arī projektā šāda regulējuma virzība nav pieļaujama. Atkārtoti vēlamies norādīt, ka aģentūra šobrīd tiesiski nekādā veidā nevarēs izpildīt projektā paredzēto noteikumu 19. punkta pienākumu par noteikumu 7.</w:t>
            </w:r>
            <w:r w:rsidR="00000000" w:rsidRPr="00000000" w:rsidDel="00000000">
              <w:rPr>
                <w:vertAlign w:val="superscript"/>
                <w:rtl w:val="0"/>
              </w:rPr>
              <w:t xml:space="preserve">1</w:t>
            </w:r>
            <w:r w:rsidR="00000000" w:rsidRPr="00000000" w:rsidDel="00000000">
              <w:rPr>
                <w:rtl w:val="0"/>
              </w:rPr>
              <w:t xml:space="preserve"> punkta piemērošanu līdz 2021. gada 31. decembrim. Ja noteikumu 7.</w:t>
            </w:r>
            <w:r w:rsidR="00000000" w:rsidRPr="00000000" w:rsidDel="00000000">
              <w:rPr>
                <w:vertAlign w:val="superscript"/>
                <w:rtl w:val="0"/>
              </w:rPr>
              <w:t xml:space="preserve">1</w:t>
            </w:r>
            <w:r w:rsidR="00000000" w:rsidRPr="00000000" w:rsidDel="00000000">
              <w:rPr>
                <w:rtl w:val="0"/>
              </w:rPr>
              <w:t xml:space="preserve"> punkts šobrīd ir zaudējis aktualitāti, to var noteikumos svītrot, nevis to aktualizēt ar atpakaļejošu spēku un tam veidot pārejas regulējumu. Nobeigumā par projekta anotācijā norādīto dažādo normatīvo aktu savstarpējo neatbilstību Tieslietu ministrija vēlas norādīt, ka dažādu normatīvo aktu savstarpējās neatbilstības (pretrunu) gadījumā valsts pārvaldei jāvadās no Administratīvā procesa likuma 15. pantā noteiktajiem tiesību normu piemērošanas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21.08.2025.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21.08.2025.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Atzinumi_25-TA-1695.docx</dc:title>
</cp:coreProperties>
</file>

<file path=docProps/custom.xml><?xml version="1.0" encoding="utf-8"?>
<Properties xmlns="http://schemas.openxmlformats.org/officeDocument/2006/custom-properties" xmlns:vt="http://schemas.openxmlformats.org/officeDocument/2006/docPropsVTypes"/>
</file>