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līdzfinansējuma nodrošināšanu projekta CYCERONE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CYCERONE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ziņojumā sniegtajai informācijai </w:t>
            </w:r>
            <w:r w:rsidR="00000000" w:rsidRPr="00000000" w:rsidDel="00000000">
              <w:rPr>
                <w:i w:val="1"/>
                <w:rtl w:val="0"/>
              </w:rPr>
              <w:t xml:space="preserve">"</w:t>
            </w:r>
            <w:r w:rsidR="00000000" w:rsidRPr="00000000" w:rsidDel="00000000">
              <w:rPr>
                <w:i w:val="1"/>
                <w:u w:val="single"/>
                <w:rtl w:val="0"/>
              </w:rPr>
              <w:t xml:space="preserve">Projekts CYCERONE tika uzsākts 2025. gada 1. janvārī</w:t>
            </w:r>
            <w:r w:rsidR="00000000" w:rsidRPr="00000000" w:rsidDel="00000000">
              <w:rPr>
                <w:i w:val="1"/>
                <w:rtl w:val="0"/>
              </w:rPr>
              <w:t xml:space="preserve">, un tas tiks pabeigts 2027. gada 31. decembrī </w:t>
            </w:r>
            <w:r w:rsidR="00000000" w:rsidRPr="00000000" w:rsidDel="00000000">
              <w:rPr>
                <w:rtl w:val="0"/>
              </w:rPr>
              <w:t xml:space="preserve">[..]". Taču atbilstoši Likuma par budžetu un finanšu vadību 24. panta trešajai daļai budžeta iestādes var uzņemties papildu valsts budžeta ilgtermiņa saistības vienīgi Eiropas Savienības politikas instrumentu un pārējās ārvalstu finanšu palīdzības līdzfinansētos projektos un pasākumos, ja pieņemts attiecīgs Ministru kabineta lēmums, bet no informatīvā ziņojuma noprotams, ka projektu īstenošana jau ir sākusies un atbilstība Likuma par budžetu un finanšu vadību 24. pantam nav skaidrota vispār. Ja līguma īstenošana uzsākta pirms tam, kad atbilstoši Likuma par budžetu un finanšu vadību 24. panta trešajai daļai ir pieņemts attiecīgs Ministru kabineta lēmums, lūdzam papildināt skaidrojumus ar to, kā tiek nodrošināta projekta īstenošanas atbilstība nacionālajām tiesību normām.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norādīts, ka "</w:t>
            </w:r>
            <w:r w:rsidR="00000000" w:rsidRPr="00000000" w:rsidDel="00000000">
              <w:rPr>
                <w:i w:val="1"/>
                <w:rtl w:val="0"/>
              </w:rPr>
              <w:t xml:space="preserve">ir noslēgts granta līgums starp Eiropas Veselības un digitālo izpildaģentūru un projekta koordinatoru EIT DIGITAL (EITD), un projekta CYCERONE partneriem</w:t>
            </w:r>
            <w:r w:rsidR="00000000" w:rsidRPr="00000000" w:rsidDel="00000000">
              <w:rPr>
                <w:rtl w:val="0"/>
              </w:rPr>
              <w:t xml:space="preserve">", no kuriem viens ir arī Rīgas Tehniskā universitāte, bet nav norādīts, piemēram, kad līgums noslēgts un kādas ir no tā izrietošās Rīgas Tehniskās universitātes saistības. Attiecīgi lūdzam papildināt informatīvo ziņojumu, norādot izvērstāku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CYCERONE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informatīvo ziņojumu, nodrošinot korektas atsauces uz nacionālajiem tiesību aktiem. Proti, ievērojot Ministru kabineta 2009.gada 3.februāra noteikumu Nr.108 "Normatīvo aktu projektu sagatavošanas noteikumi" 3.7. apakšnodaļas nosacījumus un formulējot atsauces, ievērojot šādu atsauču formu: Ministru kabineta 2003.gada 16.septembra noteikumi Nr.528 “Izglītības un zinātnes ministrijas nolikums”, kā arī norādot, piemēram, uz Latvijas kiberdrošības stratēģiju 2023.-2026. gadam, iesakām minēt, ka tā apstiprināta ar Ministru kabineta 2023. gada 28. marta rīkojumu Nr. 158 "Par Latvijas kiberdrošības stratēģiju 2023.–2026.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25-TA-1334</w:t>
    </w:r>
    <w:r>
      <w:br/>
    </w:r>
    <w:r w:rsidR="00000000" w:rsidRPr="00000000" w:rsidDel="00000000">
      <w:rPr>
        <w:rtl w:val="0"/>
      </w:rPr>
      <w:t xml:space="preserve">Izdrukāts 25.06.2025.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25-TA-1334</w:t>
    </w:r>
    <w:r>
      <w:br/>
    </w:r>
    <w:r w:rsidR="00000000" w:rsidRPr="00000000" w:rsidDel="00000000">
      <w:rPr>
        <w:rtl w:val="0"/>
      </w:rPr>
      <w:t xml:space="preserve">Izdrukāts 25.06.2025.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Atzinumi_25-TA-1334.docx</dc:title>
</cp:coreProperties>
</file>

<file path=docProps/custom.xml><?xml version="1.0" encoding="utf-8"?>
<Properties xmlns="http://schemas.openxmlformats.org/officeDocument/2006/custom-properties" xmlns:vt="http://schemas.openxmlformats.org/officeDocument/2006/docPropsVTypes"/>
</file>