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noteikumu projekta 19.punkts (ar kuru izteikts noteikumu 25.1.apakšpunkts jaunā redakcijā) un 22.punkts stājas spēkā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komersantiem, kuri marķieri iegādājušies pēc 25.07.2023, piemēram, 01.08.2023, jaunais marķieris ir jāpievieno jau nākamajā dienā pēc noteikumu izsludināšanas, nav iespējams paredzēt, kad tas būs, un tam sagatavoties.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 (LDTA)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27.11.2023.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27.11.2023.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