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"Nozares vadība un politikas plānošana" samazināt izdevumus precēm un pakalpojumiem 20 813 </w:t>
            </w:r>
            <w:r w:rsidR="00000000" w:rsidRPr="00000000" w:rsidDel="00000000">
              <w:rPr>
                <w:i w:val="1"/>
                <w:rtl w:val="0"/>
              </w:rPr>
              <w:t xml:space="preserve">euro </w:t>
            </w:r>
            <w:r w:rsidR="00000000" w:rsidRPr="00000000" w:rsidDel="00000000">
              <w:rPr>
                <w:rtl w:val="0"/>
              </w:rPr>
              <w:t xml:space="preserve">apmērā un palielināt apropriāciju kategorijā "Akcijas un cita līdzdalība pašu kapitālā" 20 813  </w:t>
            </w:r>
            <w:r w:rsidR="00000000" w:rsidRPr="00000000" w:rsidDel="00000000">
              <w:rPr>
                <w:i w:val="1"/>
                <w:rtl w:val="0"/>
              </w:rPr>
              <w:t xml:space="preserve">euro</w:t>
            </w:r>
            <w:r w:rsidR="00000000" w:rsidRPr="00000000" w:rsidDel="00000000">
              <w:rPr>
                <w:rtl w:val="0"/>
              </w:rPr>
              <w:t xml:space="preserve"> apmērā, palielinot pamatkapitālu sabiedrībai ar ierobežotu atbildību "Lielstraupes pils", lai 2023. gadā nodrošinātu valdes atalgojumu izmaksas 15 801 </w:t>
            </w:r>
            <w:r w:rsidR="00000000" w:rsidRPr="00000000" w:rsidDel="00000000">
              <w:rPr>
                <w:i w:val="1"/>
                <w:rtl w:val="0"/>
              </w:rPr>
              <w:t xml:space="preserve">euro</w:t>
            </w:r>
            <w:r w:rsidR="00000000" w:rsidRPr="00000000" w:rsidDel="00000000">
              <w:rPr>
                <w:rtl w:val="0"/>
              </w:rPr>
              <w:t xml:space="preserve"> apmērā, darba devēja valsts sociālās apdrošināšanas obligātās iemaksas 4 012 </w:t>
            </w:r>
            <w:r w:rsidR="00000000" w:rsidRPr="00000000" w:rsidDel="00000000">
              <w:rPr>
                <w:i w:val="1"/>
                <w:rtl w:val="0"/>
              </w:rPr>
              <w:t xml:space="preserve">euro</w:t>
            </w:r>
            <w:r w:rsidR="00000000" w:rsidRPr="00000000" w:rsidDel="00000000">
              <w:rPr>
                <w:rtl w:val="0"/>
              </w:rPr>
              <w:t xml:space="preserve"> apmērā un norēķinus ar pakalpojumu sniedzējiem 1 000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2022. gadā TAP portālā izsludināja konceptuālo ziņojumu “Par veselības nozares digitālo risinājumu pārvaldību”, 22-TA-785 (iepriekš - informatīvais ziņojums ar Nr. 22-TA-118), kas paredzēja SIA “Lielstraupes pils” komercdarbības veida maiņu, nosakot, ka kapitālsabiedrība īstenos veselības nozares digitālo risinājumu pārvaldību, izstrādi, ieviešanu un uzturēšanu. Tiesību akta projekts tika atsaukts 2023. gada 23. martā. Atbilstoši Valsts kancelejas rīcībā esošajai informācijai SIA “Lielstraupes pils” kopš 2018. gada nesniedz veselības aprūpes pakalpojumus. Savukārt 2023. gada 11. jūlija vēstulē Nr. 01-12.1/3063 Veselības ministrija informēja Valsts kanceleju, ka, tuvākajā laikā plānota SIA “Lielstraupes pils”  ārkārtas dalībnieku sapulce, kurā tiks pieņemts lēmums par kapitālsabiedrības likvidācijas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reģistra informāciju kopš 2018. gada Veselības ministrija regulāri palielina kapitālsabiedrības pamatkapitālu ar naudas ieguldījumu: 2018. gada nogalē par 5 579 euro, 2020. gada nogalē par 7 347 euro, 2021. gada nogalē par 4 298 euro, 2021. gada nogalē par 16 407 euro. Ņemot vērā, ka kapitālsabiedrība jau vairākus gadus neveic komercdarbību, tai nav veikts valsts līdzdalības izvērtējums un noteikts vispārējais stratēģiskais mērķis, Valsts kancelejas ieskatā, nav lietderīgi turpināt uzturēt situāciju, kad divu valdes locekļu atlīdzības izdevumu segšanai un norēķiniem ar pakalpojumu sniedzējiem nepieciešams valsts budžeta ieguldījums kapitālsabiedrības pamatkapitālā, un ir nekavējoties jāpieņem attiecīgie lēmumi situācijas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31.10.2023.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31.10.2023.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Atzinumi_23-TA-2631.docx</dc:title>
</cp:coreProperties>
</file>

<file path=docProps/custom.xml><?xml version="1.0" encoding="utf-8"?>
<Properties xmlns="http://schemas.openxmlformats.org/officeDocument/2006/custom-properties" xmlns:vt="http://schemas.openxmlformats.org/officeDocument/2006/docPropsVTypes"/>
</file>