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21. decembra rīkojumā Nr. 976 "Par Brīvības pieminekļa un Rīgas Brāļu kapu apsaimniekotāja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13.decembra Ministru kabineta sēdē tika atbalstīts Kultūras ministrijas sagatavotais informatīvais ziņojums “Par Brīvības pieminekļa un Rīgas Brāļu kapu uzturēšanas un Latvijas Okupācijas muzeja demontēto objektu uzturēšanas nodrošināšanu 2023. gada 1. ceturksnī”, paredzot finansējumu Kultūras ministrijai 26 072 </w:t>
            </w:r>
            <w:r w:rsidR="00000000" w:rsidRPr="00000000" w:rsidDel="00000000">
              <w:rPr>
                <w:i w:val="1"/>
                <w:rtl w:val="0"/>
              </w:rPr>
              <w:t xml:space="preserve">euro </w:t>
            </w:r>
            <w:r w:rsidR="00000000" w:rsidRPr="00000000" w:rsidDel="00000000">
              <w:rPr>
                <w:rtl w:val="0"/>
              </w:rPr>
              <w:t xml:space="preserve">apmērā 2023. gada 1. 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un 6 113 </w:t>
            </w:r>
            <w:r w:rsidR="00000000" w:rsidRPr="00000000" w:rsidDel="00000000">
              <w:rPr>
                <w:i w:val="1"/>
                <w:rtl w:val="0"/>
              </w:rPr>
              <w:t xml:space="preserve">euro </w:t>
            </w:r>
            <w:r w:rsidR="00000000" w:rsidRPr="00000000" w:rsidDel="00000000">
              <w:rPr>
                <w:rtl w:val="0"/>
              </w:rPr>
              <w:t xml:space="preserve">Latvijas Okupācijas muzeja krājumā iekļauto demontēto padomju un nacistisko režīmu slavinošu objektu oriģinālo detaļu un fragmentu uzturēšanai, saglabāšanai, pieejamībai, izpētei un sabiedrības izglītošanai. Ņemot vērā minēto, ir attiecīgi precizējama informācija anotācijas 1.3.apakšpunkta "Pašreizējā situācija, problēmas un risinājumi" sadaļā "Problēmas apraksts" un 3.punkta "Tiesību akta projekta ietekme uz valsts budžetu un pašvaldību budžetiem" sadaļā "Cita informācija", vienlaikus ietverot informāciju, ka finansējums tiks iekļauts finanšu ministra rīkojumā, ar ko tiks noteikts valsts darbībai nepieciešamais valsts budžeta izdevumu apmērs 2023.gadā, pamatojoties uz Likuma par budžeta un finanšu vadību 15.panta pirmās daļas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22-TA-3061</w:t>
    </w:r>
    <w:r>
      <w:br/>
    </w:r>
    <w:r w:rsidR="00000000" w:rsidRPr="00000000" w:rsidDel="00000000">
      <w:rPr>
        <w:rtl w:val="0"/>
      </w:rPr>
      <w:t xml:space="preserve">Izdrukāts 14.12.2022.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22-TA-3061</w:t>
    </w:r>
    <w:r>
      <w:br/>
    </w:r>
    <w:r w:rsidR="00000000" w:rsidRPr="00000000" w:rsidDel="00000000">
      <w:rPr>
        <w:rtl w:val="0"/>
      </w:rPr>
      <w:t xml:space="preserve">Izdrukāts 14.12.2022.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Atzinumi_22-TA-3061.docx</dc:title>
</cp:coreProperties>
</file>

<file path=docProps/custom.xml><?xml version="1.0" encoding="utf-8"?>
<Properties xmlns="http://schemas.openxmlformats.org/officeDocument/2006/custom-properties" xmlns:vt="http://schemas.openxmlformats.org/officeDocument/2006/docPropsVTypes"/>
</file>