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Informācijas centra cenrāža pielikumu izteikt jaunā redakcijā un no pielikuma piezīmēm svītrot nosacījumu, ka maksas apmēru par atsevišķiem Informācijas centra sniegtajiem maksas pakalpojumiem samazina par 10 procentiem nodokļu maksātājiem, kuriem piešķirts Padziļinātās sadarbības programmas dalībnieka statuss. Vienlaikus anotācijā tiek norādīts, ka atbilstoši likumprojekta “Grozījumi likumā “Par nodokļiem un nodevām”” (22-TA-368) anotācijā noteiktajam, </w:t>
            </w:r>
            <w:r w:rsidR="00000000" w:rsidRPr="00000000" w:rsidDel="00000000">
              <w:rPr>
                <w:u w:val="single"/>
                <w:rtl w:val="0"/>
              </w:rPr>
              <w:t xml:space="preserve">konkrētā normatīvā akta turētājam dota iespēja izvērtēt, vai šobrīd esošās priekšrocības un atvieglojumi Padziļinātās sadarbības programmas dalībniekam būtu saglabājami, ieviešot jauno Reitinga risinājumu</w:t>
            </w:r>
            <w:r w:rsidR="00000000" w:rsidRPr="00000000" w:rsidDel="00000000">
              <w:rPr>
                <w:rtl w:val="0"/>
              </w:rPr>
              <w:t xml:space="preserve">. Taču šāds izvērtējums anotācijā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anotācijas 3.sadaļā ir norādīts, ka  nosacījuma svītrošana no Informācijas centra cenrāža saistībā ar padziļinātās sadarbības programmas dalībniekiem neatstās ietekmi uz valsts budžetu, jo Informācijas centra cenrāža aktuālās redakcijas spēkā esamības laikā minētais maksas pakalpojumu maksas apmēra samazinājums nav ticis piemērots, un no tā varētu izdarīt atbilstošus secinājumus, lūdzam tomēr noteikumu projekta anotācijas 1.sadaļā nepārprotami atspoguļot, kāpēc ir izvēlēta pieeja šāda veida priekšrocību nesaglabāt (vai arī izvērtēt un noteikt cita veida) uz tiem nodokļu maksātājiem, kas parādījuši savu godprātību un izcilību attieksmē pret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skaidrības labad Ministru kabineta noteikumu projekta anotācijas 1.3 sadaļā papildus jau pielikumā minētajai 2.atsaucei, skaidrot, uz kāda pamata pielikuma 9. un 10.punktā minētajiem pakalpojumiem ir tiesības nepiemērot pievienotās vērtības nodokli, tajā skaitā arī to, kādi normatīvie akti vai nozares regulējums nosaka, ka minētie pakalpojumi ir deleģēti vai ar pilnvarojumu nodoti valsts pārvaldes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15.01.2024.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15.01.2024.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Atzinumi_23-TA-2108.docx</dc:title>
</cp:coreProperties>
</file>

<file path=docProps/custom.xml><?xml version="1.0" encoding="utf-8"?>
<Properties xmlns="http://schemas.openxmlformats.org/officeDocument/2006/custom-properties" xmlns:vt="http://schemas.openxmlformats.org/officeDocument/2006/docPropsVTypes"/>
</file>