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Civilās aizsardzības un katastrofas pārvaldīšanas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iedala: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kategorija - patvertnes, kas nodrošina aizsardzību no masu iznīcināšanas līdzekļiem, toksisko ķīmisko vielu iedarbības,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kategorija - patvertnes, kas nodrošina aizsardzību no sprādziena triecienviļņa, šķembām, radioaktīvā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esošas būves vai to daļas, un mazina ietekmi no sprādziena triecienviļņa, šķembām, radiācijas piesārņojuma.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kategorijas patvertni izbūvē, veicot A un B kategorijas kritiskās infrastruktūras objektu, kur ikdienā paredzēts pastāvīgi uzturēties personālam,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Patvertni, kurai ir ne zemāka kā II kategorija, izbūvē, veicot šādu objektu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otrās grupas daudzdzīvokļu dzīvojamās mājas virs trīs 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trešās grupas publiskās ēkas ar kopējo platību no 1000 kvadrātmetriem, izņemot inženierbūves, sezonas, īslaicīgas lietošanas ēkas, lauksaimniecības ēkas, katlumājas, elektroenerģijas apgādes ēkas, transformatoru apakšstaciju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rūpnieciskās ražošanas vai noliktavas ēkas ar kopējo platību no 1500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īpašnieks,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Patvertnes īpašnieks nodrošina patvertnes uzturēšanu, lai katastrofas, tās draudu, militāra iebrukuma vai kara gadījumā patvertni varētu izmantot cilvēki.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plāno patvertņu izvietojumu, lai tiktu nodrošināts to pietiekams skaits atbilstoši iedzīvotāju blīvumam attiecīgajā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Pašvaldības ir tiesīgas piedalīties patvertņu, tai skaitā privātās ēkās un telpās, izbūvē vai ierīkošanā un nodrošināšanā ar nepieciešamo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Būvvalde, konsultējoties ar pašvaldību, var lemt par atbrīvojumu no šajā likumā noteiktā pienākuma izbūvēt patvertni,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izbūve rada ievērojami augstākas būvniecības izmaksas nekā parasti ar attiecīgās ēkas būvniecību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attiecīgajā teritorijā jau ir pietiekams patvertņu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Būvvalde var lemt par atļauju būvēt kopīgu patvertni divām vai vairākām ēkām, ja patvertnes izvietojums nodrošina tās ātru sasniedzamību attiecīgajās ēkās esošajiem cilvēkiem.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papildinātā 7.</w:t>
            </w:r>
            <w:r w:rsidR="00000000" w:rsidRPr="00000000" w:rsidDel="00000000">
              <w:rPr>
                <w:vertAlign w:val="superscript"/>
                <w:rtl w:val="0"/>
              </w:rPr>
              <w:t xml:space="preserve">1</w:t>
            </w:r>
            <w:r w:rsidR="00000000" w:rsidRPr="00000000" w:rsidDel="00000000">
              <w:rPr>
                <w:rtl w:val="0"/>
              </w:rPr>
              <w:t xml:space="preserve"> panta sesto daļu norādām, ka nav noteiktības par pašvaldībai uzdotā uzdevuma - plānot patvertņu izvietojumu, izpildi, proti, nav noteiktības par tiesību aktu, ar kuru pašvaldība nosaka patvertņu izvietojumu. Tādējādi lūdzam pārskatīt šo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papildinātā 7.</w:t>
            </w:r>
            <w:r w:rsidR="00000000" w:rsidRPr="00000000" w:rsidDel="00000000">
              <w:rPr>
                <w:vertAlign w:val="superscript"/>
                <w:rtl w:val="0"/>
              </w:rPr>
              <w:t xml:space="preserve">1</w:t>
            </w:r>
            <w:r w:rsidR="00000000" w:rsidRPr="00000000" w:rsidDel="00000000">
              <w:rPr>
                <w:rtl w:val="0"/>
              </w:rPr>
              <w:t xml:space="preserve"> panta septīto daļu norādām, ka šajā normā noteiktās tiesības pašvaldība nevar realizētas vispārējā kārtībā, jo publiskā finansējumu piešķiršana privātpersonām noris administratīvā procesa ietvaros. Turklāt pašvaldības rīcībai ar publiskajiem līdzekļiem ir jābūt ne vien tiesiskai, bet arī noteiktai un vienveidīgai. Pašvaldība publisko finansējumu privātpersonām ir tiesīga piešķirt pamatojoties uz likumu, Ministru kabineta noteikumiem vai pašvaldības saistošajiem noteikumiem. Tādējādi lūdzam pārskatīt šo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iespējamo pilnvarojumu pašvaldībai izdot saistošos noteikumus vēršam uzmanību, ka saskaņā ar Ministru kabineta 2022. gada 2. novembra Informatīvā ziņojuma "Par pašvaldību saistošo noteikumu izdošanas pilnvarojumu" (sēdes protokols Nr. 55 37. §) (22-TA-407) 3. punktu visām ministrijām, izstrādājot tiesību akta projektu, kurā ietverts deleģējums pašvaldībām izdot saistošos noteikumus, tiesību akta projekta sākotnējās ietekmes novērtējuma ziņojumā (anotācijā) iekļaut deleģējuma nepieciešamības izvērtējumu ar pamatojumu deleģētā jautājuma atšķirīgam noregulējumam pašvaldībās, kā arī skaidrot deleģējuma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papildinātā 7.</w:t>
            </w:r>
            <w:r w:rsidR="00000000" w:rsidRPr="00000000" w:rsidDel="00000000">
              <w:rPr>
                <w:vertAlign w:val="superscript"/>
                <w:rtl w:val="0"/>
              </w:rPr>
              <w:t xml:space="preserve">1</w:t>
            </w:r>
            <w:r w:rsidR="00000000" w:rsidRPr="00000000" w:rsidDel="00000000">
              <w:rPr>
                <w:rtl w:val="0"/>
              </w:rPr>
              <w:t xml:space="preserve"> panta astoto daļu norādām, ka šāda veida būvvaldes atbrīvojums vai atteikums no atbrīvojuma ir uzskatāms par administratīvo aktu, līdz ar to būvvaldei būtu jāpamato savs lēmums vien ar objektīviem apstākļiem, savukārt konsultācijas nav apstāklis, kas pamato administratīvo aktu.  Turklāt Administratīvā procesa likuma 11. panta pirmais teikums attiecīgi noteic, ka privātpersonai nelabvēlīgu administratīvo aktu izdot vai faktisku rīcību veikt iestāde var uz Satversmes, likuma, kā arī uz starptautisko tiesību normas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nav saprotams, ar kādu pašvaldības institūciju vai amatpersonu varētu notikt būvvaldes konsultācija, ņemot vērā, ka būvvalde kā pašvaldības institūcija arī ietilpst pašvaldības institucionālajā struktūrā un pārstāv pašvaldību. Turklāt tas, ka būvvalde var lemt, nevis lemj par administratīvā akta izdošanu noteiktos gadījumos, ir vērtējams kritiski, jo pastāv augsts risks subjektīvai un nevienlīdzīgai pieejai lēmuma pieņemšanā. Nevar pastāvēt būvvaldes izvēle lemt vai nelemt par atbrīvojumu, ja pastāv likumā noteiktie kritēriji atbrīvojuma piešķiršanai.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w:t>
    </w:r>
    <w:r>
      <w:br/>
    </w:r>
    <w:r w:rsidR="00000000" w:rsidRPr="00000000" w:rsidDel="00000000">
      <w:rPr>
        <w:rtl w:val="0"/>
      </w:rPr>
      <w:t xml:space="preserve">Izdrukāts 05.07.2024.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w:t>
    </w:r>
    <w:r>
      <w:br/>
    </w:r>
    <w:r w:rsidR="00000000" w:rsidRPr="00000000" w:rsidDel="00000000">
      <w:rPr>
        <w:rtl w:val="0"/>
      </w:rPr>
      <w:t xml:space="preserve">Izdrukāts 05.07.2024.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Atzinumi_24-TA-287.docx</dc:title>
</cp:coreProperties>
</file>

<file path=docProps/custom.xml><?xml version="1.0" encoding="utf-8"?>
<Properties xmlns="http://schemas.openxmlformats.org/officeDocument/2006/custom-properties" xmlns:vt="http://schemas.openxmlformats.org/officeDocument/2006/docPropsVTypes"/>
</file>