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Sistēma auditē datu apstrādi. Auditācijas pierakstus sistēmā glabā ne ilgāk kā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uztur 08.01.2024. sniegto iebildumu,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minētajā normā nav noteikts </w:t>
            </w:r>
            <w:r w:rsidR="00000000" w:rsidRPr="00000000" w:rsidDel="00000000">
              <w:rPr>
                <w:u w:val="single"/>
                <w:rtl w:val="0"/>
              </w:rPr>
              <w:t xml:space="preserve">konkrēts </w:t>
            </w:r>
            <w:r w:rsidR="00000000" w:rsidRPr="00000000" w:rsidDel="00000000">
              <w:rPr>
                <w:rtl w:val="0"/>
              </w:rPr>
              <w:t xml:space="preserve">auditācijas pierakstu glabāšanas termiņš. Proti, norma nosaka maksimālo glabāšanas termiņu, vienlaikus pieļaujot, ka šie dati var tik dzēsti arī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 nosaka, ka auditācijas pierakstus norādīto termiņu ir nepieciešams glabāt, lai tos izmantotu sistēmas uzturēšanai un Centra funkciju izpildei. Vienlaikus anotācijas 8.1.13. apakšpunktā skaidrots, ka auditācijas pierakstu glabāšanas termiņš 24 mēneši ir nosakāms tikai ar mērķi nodrošināt pierādījumus disciplinārlietās.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Fizisko personu datu apstrādes likuma (turpmāk - FPDAL)  37. panta pirmajā daļā paskaidrots auditācijas pierakstu veikšanas un glabāšanas nolūks, proti, auditācijas pieraksti ir analīzei pieejami reģistrēti dati par noteiktiem notikumiem informācijas sistēmā (piemēram, dati par piekļuvi informācijas sistēmai, datu ievadi, grozīšanu, dzēšanu un nosūtīšanu), līdz ar to primāri auditācijas pieraksti ir vērsti uz notikumu informācijas sistēmā izsekojamību jeb informācijas sistēmas drošību. Atzīmējams, ka auditācijas pieraksti satur personas datus, tādejādi, glabājot auditācijas pierakstus, tiek veikta personas datu apstrāde glabāšanas veidā. Viens no Datu regulas personas datu apstrādes principiem nosaka, ka personas dati tiek glabāti veidā, kas pieļauj datu subjektu identifikāciju, ne ilgāk kā nepieciešams nolūkiem, kādos attiecīgos personas datus apstrādā (“glabāšanas ierobežojums”). Ievērojot to, ka auditācijas pieraksti satur personas datus, FPDAL 37.panta otrā daļa ieviesta, lai ierobežotu personas datu glabāšanu auditācijas pierakstos, t.i., attiecīgās tiesību normas mērķis, nosakot auditācijas pierakstiem glabāšanas termiņu, ir ierobežot personas datu glabāšanu auditācijas pierakstos.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norādāms, ka auditācijas pierakstu glabāšanas termiņš ilgāk kā vienu gadu pēc ieraksta izdarīšanas, ir nosakāms, izvērtējot konkrētās informācijas sistēmas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lūdzam izvērtēt šo jautājumu pēc būtības un normā noteikt skaidru auditācijas pierakstu glabāšanas termiņu, piemērām, nosakot, ka auditācijas pieraksti glabājās 24 mēnešus,  kā arī anotācijā precizēt pamatojumu auditācijas pierakstu glabāšanai, paskaidrojot kādiem mērķiem un nolūkiem auditācijas pieraksti varētu tikt izmantoti.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auditē datu apstrādi. Auditācijas pierakstus sistēmā glabā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ziņas par gāzes balonu tirdzniecības vietu, ja atbildīgā persona ir fiziska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minētās normas redakcijas skaidri neizriet vai ir sniedzama informācija par gāzes balonu tirdzniecības vietu vai arī par šādas tirdzniecības vietas atbildīgo fizisko personu. Skaidrības nodrošināšanai, lūdzam precizēt 8.1.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09.02.2024.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09.02.2024.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Atzinumi_23-TA-2711.docx</dc:title>
</cp:coreProperties>
</file>

<file path=docProps/custom.xml><?xml version="1.0" encoding="utf-8"?>
<Properties xmlns="http://schemas.openxmlformats.org/officeDocument/2006/custom-properties" xmlns:vt="http://schemas.openxmlformats.org/officeDocument/2006/docPropsVTypes"/>
</file>