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kas mazumtirdzniecībā sniedz platjoslas interneta piekļuves pakalpojumu mobilā elektronisko sakaru tīklā, izmantojot sistēmas funkcionalitāti, augšupielādē informāciju par platjoslas interneta piekļuves pakalpojuma mobilā elektronisko sakaru tīklā pieejamību atbilstoši Regulatora informācijas iesniegšanas noteikumos elektronisko sakaru nozarē noteiktajam termiņam, apjomam un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paredzēto regulējumu – elektronisko sakaru komersanta pienākumu sistēmā sniegt (augšupielādēt) informāciju par platjoslas interneta piekļuves pakalpojuma mobilā elektronisko sakaru tīklā pieejamību atbilstoši Regulatora informācijas iesniegšanas noteikumos elektronisko sakaru nozarē noteiktajam termiņam, apjomam un kārtībai, piedāvājam izvērtēt un precizēt vai svītrot. Vēršam uzmanību, ka šāds regulējums ir pretrunā ar tiesību teorijā noteikto valsts pārvaldes vienotības principu, kā arī citiem Valsts pārvaldes iekārtas likuma 10. pantā noteiktajiem praktiski piemērojamiem valsts pārvaldes principiem, piemēram, efektīvas valsts pārvaldes principu. Tādējādi projektā nebūtu jāparedz pienākums elektronisko sakaru komersantam iesniegt sistēmā informāciju, ja šādu informāciju komersants Sabiedrisko pakalpojumu regulēšanas komisijai (vienotajai valsts pārvaldei) ir iesniedzis atbilstoši tās noteikumiem. Šādā gadījumā starp valsts pārvaldes iestādēm var veidot to rīcībā esošās informācijas apmaiņas kārtību, kā to paredz Valsts pārvaldes iekārtas likuma 58. pantā noteiktā starpresoru vienošanās vai iepriekš Regulatoram iesniegto nepieciešamo datu atlasi nodrošināt ar sistēmas funkcionalitātes palīdzību. Savukārt, ja iesniedzamā informācija būs atšķirīga, projektā jāveido visas iesniedzamās informācijas apjoma uzskaitījums, neizmantojot atsauci uz Sabiedrisko pakalpojumu regulēšanas komisijas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 ir sistēmas pārzinis, kas izveido sistēmu un nodrošina tās uzturēšanu, attīstību un finansēšanu no valsts budžeta līdzekļiem, kā arī sistēmas izvietošanu Valsts elektronisko sakaru pakalpojumu centrā atbilstoši Ministru kabineta noteikumiem par Valsts elektronisko sakaru pakalpojumu centra nodrošināšanas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projekta 2. punktu ņemot vērā Ministru kabineta 2009.gada 3.februāra noteikumu Nr.108 "Normatīvo aktu projektu sagatavošanas noteikumi" 133. vai 137.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Lietotāju piekļuves tiesības sistēmas slēgtajai daļai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minētās iestādes pārskata reizi gadā.  Šo noteikumu </w:t>
            </w:r>
            <w:r w:rsidR="00000000" w:rsidRPr="00000000" w:rsidDel="00000000">
              <w:rPr>
                <w:rtl w:val="0"/>
              </w:rPr>
              <w:t xml:space="preserve">11.1. </w:t>
            </w:r>
            <w:r w:rsidR="00000000" w:rsidRPr="00000000" w:rsidDel="00000000">
              <w:rPr>
                <w:rtl w:val="0"/>
              </w:rPr>
              <w:t xml:space="preserve">apakšpunktā</w:t>
            </w:r>
            <w:r w:rsidR="00000000" w:rsidRPr="00000000" w:rsidDel="00000000">
              <w:rPr>
                <w:rtl w:val="0"/>
              </w:rPr>
              <w:t xml:space="preserve"> minētās iestādes līdz kārtējā gada 30.janvārim vai pēc Satiksmes ministrijas pieprasījuma informē Satiksmes ministriju par lietotāju piekļuves tiesību saglabāšanu vai anulēšanu. Sistēmas piekļuves tiesības Satiksmes ministrija anulē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apakšpunktā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13. punktu. Atbilstoši skaidrojumiem anotācijā un projekta redakcijai tiek piešķirtas vienkārši "sistēmas piekļuves tiesības", nevis "lietotāju piekļuves tiesības". Attiecīgi, iesakām pārskatīt projektu un tā anotāciju, salāgojot un lietojot vienotu terminoloģiju, lai nodrošinātu precīzu, nepārprotamu projekta un no tā izrietošo procesu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apakšsadaļu, ņemot vērā veiktos precizējumus projektā un nodrošinot korektu projekta izpratni. Vēršam uzmanību, ka pēc precizējumu veikšanas no projekta vairs neizriet izsniegtu lietotāja piekļuves tiesību sistēmas slēgtajai daļai pārskatīšana šo noteikumu 11. punktā noteiktā kārtībā - 30 kalendāro dienu laikā pēc šo noteikumu spēkā stāšanās, informējot Satiksmes ministriju par lietotāju piekļuves tiesību saglabāšanu vai anulēšanu. Atbilstoši projekta 13. punktam sistēmas lietotāju tiesības tiek pārskatītas reizi gadā (līdz kārtējā gada 30.janvārim vai pēc Satiksmes ministrijas pieprasījuma).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27.01.2025.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27.01.2025.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