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26-TA-2026: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ņemot vērā plānotos grozījumus, tiks veikti grozījumi arī līgumā par investīciju projekta īstenošanu. Ja grozījumi līgumā tiks veikti, lūdzam papildināt arī anotācijas 2.1. sadaļas apakšsadaļu "Juridiskās personas" ar norādi uz Eiropas digitālās inovācijas centru un aizpildīt atbilstošo apakšsadaļu "Ietekmes apraksts", kā arī papildināt anotācijas 7.1. sadaļu ar norādi uz Centrālo finanšu un līgumu aģentūru.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apakšsadaļā "Pašreizējā situācija" norādīts: "</w:t>
            </w:r>
            <w:r w:rsidR="00000000" w:rsidRPr="00000000" w:rsidDel="00000000">
              <w:rPr>
                <w:i w:val="1"/>
                <w:rtl w:val="0"/>
              </w:rPr>
              <w:t xml:space="preserve">Atbilstoši Finanšu ministrijas vadlīnijām "Vadlīnijas informatīvā ziņojuma vai Ministru kabineta noteikumu izstrādei par Eiropas Savienības Atveseļošanas un noturības mehānisma plāna reformas vai investīcijas ieviešanu projektu izdevumu veikšanas un investīciju ieviešanas nosacījumiem" projektu izdevumu veikšanas un investīciju ieviešanas termiņš ir noteikts līdz 2026. gada 31. augustam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attiecīgais termiņš izriet nevis no minētajām vadlīnijām, bet no Eiropas Parlamenta un Padomes 2021. gada 12. februāra Regulas (ES) 2021/241, ar ko izveido Atveseļošanas un noturības mehānismu. Lūdzam atbilstoši precizēt anotācijas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3</w:t>
            </w:r>
            <w:r w:rsidR="00000000" w:rsidRPr="00000000" w:rsidDel="00000000">
              <w:rPr>
                <w:rtl w:val="0"/>
              </w:rPr>
              <w:t xml:space="preserve"> Šo noteikumu </w:t>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punktā</w:t>
            </w:r>
            <w:r w:rsidR="00000000" w:rsidRPr="00000000" w:rsidDel="00000000">
              <w:rPr>
                <w:rtl w:val="0"/>
              </w:rPr>
              <w:t xml:space="preserve"> minētajā gadījumā Centrālā finanšu un līgumu aģentūra līdz 2025. gada 1. jūnijam atbilstoši šo noteikumu </w:t>
            </w:r>
            <w:r w:rsidR="00000000" w:rsidRPr="00000000" w:rsidDel="00000000">
              <w:rPr>
                <w:rtl w:val="0"/>
              </w:rPr>
              <w:t xml:space="preserve">57.</w:t>
            </w:r>
            <w:r w:rsidR="00000000" w:rsidRPr="00000000" w:rsidDel="00000000">
              <w:rPr>
                <w:vertAlign w:val="superscript"/>
                <w:rtl w:val="0"/>
              </w:rPr>
              <w:t xml:space="preserve">1</w:t>
            </w:r>
            <w:r w:rsidR="00000000" w:rsidRPr="00000000" w:rsidDel="00000000">
              <w:rPr>
                <w:rtl w:val="0"/>
              </w:rPr>
              <w:t xml:space="preserve"> punktam</w:t>
            </w:r>
            <w:r w:rsidR="00000000" w:rsidRPr="00000000" w:rsidDel="00000000">
              <w:rPr>
                <w:rtl w:val="0"/>
              </w:rPr>
              <w:t xml:space="preserve"> vērtē Eiropas digitālās inovācijas centra kā inovācijas kopas dalībnieku atbilstību </w:t>
            </w:r>
            <w:r w:rsidR="00000000" w:rsidRPr="00000000" w:rsidDel="00000000">
              <w:rPr>
                <w:i w:val="1"/>
                <w:rtl w:val="0"/>
              </w:rPr>
              <w:t xml:space="preserve">de minimis</w:t>
            </w:r>
            <w:r w:rsidR="00000000" w:rsidRPr="00000000" w:rsidDel="00000000">
              <w:rPr>
                <w:rtl w:val="0"/>
              </w:rPr>
              <w:t xml:space="preserve"> atbalsta nosacījumiem uz komercdarbības atbalsta piešķiršanas brīdi. Par komercdarbības atbalsta piešķiršanas brīdi uzskatāms brīdis, kad Centrālā finanšu un līgumu aģentūra pieņēmusi lēmumu par komercdarbības atbalsta piešķiršanu Eiropas digitālās inovācijas centra inovācijas kopas dalībniekiem. Atbalsta programmas ietvaros </w:t>
            </w:r>
            <w:r w:rsidR="00000000" w:rsidRPr="00000000" w:rsidDel="00000000">
              <w:rPr>
                <w:i w:val="1"/>
                <w:rtl w:val="0"/>
              </w:rPr>
              <w:t xml:space="preserve">de minimis</w:t>
            </w:r>
            <w:r w:rsidR="00000000" w:rsidRPr="00000000" w:rsidDel="00000000">
              <w:rPr>
                <w:rtl w:val="0"/>
              </w:rPr>
              <w:t xml:space="preserve"> atbalsts tiek uzskaitīts katram Eiropas digitālās inovācijas centra dalībniekam atsevišķi.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punktos lietotās atsauces uz citiem noteikumu punktiem un atbilstoši precizēt, jo, piemēram, noteikumu 34.</w:t>
            </w:r>
            <w:r w:rsidR="00000000" w:rsidRPr="00000000" w:rsidDel="00000000">
              <w:rPr>
                <w:vertAlign w:val="superscript"/>
                <w:rtl w:val="0"/>
              </w:rPr>
              <w:t xml:space="preserve">3</w:t>
            </w:r>
            <w:r w:rsidR="00000000" w:rsidRPr="00000000" w:rsidDel="00000000">
              <w:rPr>
                <w:rtl w:val="0"/>
              </w:rPr>
              <w:t xml:space="preserve"> un 34.</w:t>
            </w:r>
            <w:r w:rsidR="00000000" w:rsidRPr="00000000" w:rsidDel="00000000">
              <w:rPr>
                <w:vertAlign w:val="superscript"/>
                <w:rtl w:val="0"/>
              </w:rPr>
              <w:t xml:space="preserve">5</w:t>
            </w:r>
            <w:r w:rsidR="00000000" w:rsidRPr="00000000" w:rsidDel="00000000">
              <w:rPr>
                <w:rtl w:val="0"/>
              </w:rPr>
              <w:t xml:space="preserve"> punktos ir norādītas atsauces uz 57.</w:t>
            </w:r>
            <w:r w:rsidR="00000000" w:rsidRPr="00000000" w:rsidDel="00000000">
              <w:rPr>
                <w:vertAlign w:val="superscript"/>
                <w:rtl w:val="0"/>
              </w:rPr>
              <w:t xml:space="preserve">1</w:t>
            </w:r>
            <w:r w:rsidR="00000000" w:rsidRPr="00000000" w:rsidDel="00000000">
              <w:rPr>
                <w:rtl w:val="0"/>
              </w:rPr>
              <w:t xml:space="preserve"> punktu, kurā norādītie nosacījumi attiecas uz atbalstu, kas tiek sniegts saskaņā ar </w:t>
            </w:r>
            <w:r w:rsidR="00000000" w:rsidRPr="00000000" w:rsidDel="00000000">
              <w:rPr>
                <w:i w:val="1"/>
                <w:rtl w:val="0"/>
              </w:rPr>
              <w:t xml:space="preserve">Komisijas 2014. gada 17. jūnija Regulas (ES) Nr. 651/2014, ar ko noteiktas atbalsta kategorijas atzīst par saderīgām ar iekšējo tirgu, piemērojot Līguma 107. un 108. pantu</w:t>
            </w:r>
            <w:r w:rsidR="00000000" w:rsidRPr="00000000" w:rsidDel="00000000">
              <w:rPr>
                <w:rtl w:val="0"/>
              </w:rPr>
              <w:t xml:space="preserve">, 27. pantu, nevis attiecībā uz de minimis atbalstu, kas tiek sniegts saskaņā ar </w:t>
            </w:r>
            <w:r w:rsidR="00000000" w:rsidRPr="00000000" w:rsidDel="00000000">
              <w:rPr>
                <w:i w:val="1"/>
                <w:rtl w:val="0"/>
              </w:rPr>
              <w:t xml:space="preserve">Komisijas 2023. gada 13. decembra Regulu (ES) Nr. 2023/2831 par Līguma par Eiropas Savienības darbību 107. un 108. panta piemērošanu de minimis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26-TA-2026</w:t>
    </w:r>
    <w:r>
      <w:br/>
    </w:r>
    <w:r w:rsidR="00000000" w:rsidRPr="00000000" w:rsidDel="00000000">
      <w:rPr>
        <w:rtl w:val="0"/>
      </w:rPr>
      <w:t xml:space="preserve">Izdrukāts 26.08.2026. 13.25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26-TA-2026</w:t>
    </w:r>
    <w:r>
      <w:br/>
    </w:r>
    <w:r w:rsidR="00000000" w:rsidRPr="00000000" w:rsidDel="00000000">
      <w:rPr>
        <w:rtl w:val="0"/>
      </w:rPr>
      <w:t xml:space="preserve">Izdrukāts 26.08.2026. 13.25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Atzinumi_26-TA-2026.docx</dc:title>
</cp:coreProperties>
</file>

<file path=docProps/custom.xml><?xml version="1.0" encoding="utf-8"?>
<Properties xmlns="http://schemas.openxmlformats.org/officeDocument/2006/custom-properties" xmlns:vt="http://schemas.openxmlformats.org/officeDocument/2006/docPropsVTypes"/>
</file>