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26-TA-695: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4.2.1.1.i. investīcijas “Atbalsts cilvēkresursu attīstības sistēmas ieviešanai” un 4.1.1.r. reformas “Uz cilvēku centrētas, visaptverošas, integrētas veselības aprūpes sistēmas ilgtspēja un noturība” projektu termiņa pagarinājumu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17.04.2026.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17.04.2026.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Atzinumi_26-TA-695.docx</dc:title>
</cp:coreProperties>
</file>

<file path=docProps/custom.xml><?xml version="1.0" encoding="utf-8"?>
<Properties xmlns="http://schemas.openxmlformats.org/officeDocument/2006/custom-properties" xmlns:vt="http://schemas.openxmlformats.org/officeDocument/2006/docPropsVTypes"/>
</file>