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2009.gada Honkongas Starptautisko konvenciju par kuģu drošu un videi nekaitīgu pārstrādi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Likums stājas spēkā tā izsludināšanas dienā. Līdz ar likumu izsludināma Konvencija angļu valodā un tās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3.februāra noteikumu "Normatīvo aktu projektu sagatavošanas noteikumi" 25.punktam, likumprojektā nav ievērota normu secība. Ņemot vērā iepriekš minēto, aicinām likumprojekta 11.pantā ietverto normu par likuma spēkā stāšanos (1.teikums) ietvert likumprojekta noslēgumā, tam paredzētajā sadaļā, precizējot anotācijas 1.2.punktu ar norādi par steidzamību ar izvērstu skaidrojumu par nepieciešamību likumu izsludināt nākamajā dienā. Pretējā gadījumā aicinām dzēst šo normu, pamatojoties uz 2019.gada 17. janvāra Valsts iestāžu juridisko dienestu vadītāju sanāksmes protokola Nr.1 2.1.apakšpunktu.  </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11.pantā ietvertā norma par Konvencijas teksta un tā tulkojuma publicēšanu pievienojama likumprojekta 12.pantam (skatīt piedāvāto redakciju pie attiecīgā panta).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Konvencija stājas spēkā Konvencijas 17.pantā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kancelejas 2019. gada 17. janvāra rekomendāciju, kā arī likumprojekta 11.pantā pausto priekšlikumu, aicinām izteikt pantu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stājas spēkā Konvencijas 17.pantā noteiktajā laikā un kārtībā, un Ārlietu ministrija par to paziņo oficiālajā izdevumā „Latvijas Vēstnesis”. Līdz ar likumu izsludināma Konvencija angļu valodā un tās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16.05.2025.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Atzinumi_25-TA-1017.docx</dc:title>
</cp:coreProperties>
</file>

<file path=docProps/custom.xml><?xml version="1.0" encoding="utf-8"?>
<Properties xmlns="http://schemas.openxmlformats.org/officeDocument/2006/custom-properties" xmlns:vt="http://schemas.openxmlformats.org/officeDocument/2006/docPropsVTypes"/>
</file>